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7583B" w14:textId="4AC03F68" w:rsidR="00C3323A" w:rsidRPr="00C3323A" w:rsidRDefault="00C3323A" w:rsidP="00C3323A">
      <w:pPr>
        <w:jc w:val="center"/>
        <w:rPr>
          <w:rFonts w:ascii="Times New Roman" w:eastAsia="Times New Roman" w:hAnsi="Times New Roman" w:cs="Times New Roman"/>
          <w:lang w:eastAsia="fr-FR"/>
        </w:rPr>
      </w:pPr>
      <w:r w:rsidRPr="00C3323A">
        <w:rPr>
          <w:rFonts w:ascii="Garamond" w:hAnsi="Garamond"/>
          <w:noProof/>
          <w:lang w:eastAsia="fr-FR"/>
        </w:rPr>
        <w:drawing>
          <wp:inline distT="0" distB="0" distL="0" distR="0" wp14:anchorId="6D935882" wp14:editId="6A30CD61">
            <wp:extent cx="3602210" cy="675861"/>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4491" cy="676289"/>
                    </a:xfrm>
                    <a:prstGeom prst="rect">
                      <a:avLst/>
                    </a:prstGeom>
                    <a:noFill/>
                    <a:ln>
                      <a:noFill/>
                    </a:ln>
                  </pic:spPr>
                </pic:pic>
              </a:graphicData>
            </a:graphic>
          </wp:inline>
        </w:drawing>
      </w:r>
    </w:p>
    <w:p w14:paraId="6AF0A436" w14:textId="7E3DD162" w:rsidR="00C24BB7" w:rsidRDefault="00C24BB7">
      <w:pPr>
        <w:rPr>
          <w:rFonts w:ascii="Garamond" w:hAnsi="Garamond"/>
        </w:rPr>
      </w:pPr>
    </w:p>
    <w:p w14:paraId="4F943B93" w14:textId="77777777" w:rsidR="00C1304E" w:rsidRDefault="00C1304E">
      <w:pPr>
        <w:rPr>
          <w:rFonts w:ascii="Garamond" w:hAnsi="Garamond"/>
        </w:rPr>
      </w:pPr>
    </w:p>
    <w:p w14:paraId="162CF446" w14:textId="77777777" w:rsidR="00C1304E" w:rsidRDefault="00C1304E">
      <w:pPr>
        <w:rPr>
          <w:rFonts w:ascii="Garamond" w:hAnsi="Garamond"/>
        </w:rPr>
      </w:pPr>
    </w:p>
    <w:p w14:paraId="249686DA" w14:textId="6A589427" w:rsidR="00C1304E" w:rsidRPr="00C1304E" w:rsidRDefault="00C1304E" w:rsidP="00C1304E">
      <w:pPr>
        <w:pBdr>
          <w:bottom w:val="threeDEngrave" w:sz="24" w:space="1" w:color="auto"/>
        </w:pBdr>
        <w:jc w:val="center"/>
        <w:rPr>
          <w:rFonts w:ascii="Garamond" w:hAnsi="Garamond"/>
          <w:b/>
          <w:bCs/>
        </w:rPr>
      </w:pPr>
      <w:r w:rsidRPr="00C1304E">
        <w:rPr>
          <w:rFonts w:ascii="Garamond" w:hAnsi="Garamond"/>
          <w:b/>
          <w:bCs/>
        </w:rPr>
        <w:t>Règlement du Prix de la Cour administrative d’appel</w:t>
      </w:r>
    </w:p>
    <w:p w14:paraId="1EAAE1B5" w14:textId="1CA1B03A" w:rsidR="00C1304E" w:rsidRPr="00C1304E" w:rsidRDefault="00C1304E">
      <w:pPr>
        <w:rPr>
          <w:rFonts w:ascii="Garamond" w:hAnsi="Garamond"/>
        </w:rPr>
      </w:pPr>
    </w:p>
    <w:p w14:paraId="01F261E3" w14:textId="4AA1F983" w:rsidR="00C1304E" w:rsidRPr="00C1304E" w:rsidRDefault="00C1304E">
      <w:pPr>
        <w:rPr>
          <w:rFonts w:ascii="Garamond" w:hAnsi="Garamond"/>
        </w:rPr>
      </w:pPr>
    </w:p>
    <w:p w14:paraId="42EDEB56" w14:textId="4DD01AE0" w:rsidR="00C1304E" w:rsidRDefault="00C1304E">
      <w:pPr>
        <w:rPr>
          <w:rFonts w:ascii="Garamond" w:hAnsi="Garamond"/>
        </w:rPr>
      </w:pPr>
    </w:p>
    <w:p w14:paraId="43A3DB44" w14:textId="3D26F3AF" w:rsidR="00C1304E" w:rsidRPr="00C1304E" w:rsidRDefault="00C1304E" w:rsidP="00C3323A">
      <w:pPr>
        <w:jc w:val="both"/>
        <w:rPr>
          <w:rFonts w:ascii="Garamond" w:hAnsi="Garamond"/>
          <w:sz w:val="22"/>
          <w:szCs w:val="22"/>
        </w:rPr>
      </w:pPr>
      <w:r w:rsidRPr="00C1304E">
        <w:rPr>
          <w:rFonts w:ascii="Garamond" w:hAnsi="Garamond"/>
          <w:sz w:val="22"/>
          <w:szCs w:val="22"/>
        </w:rPr>
        <w:t>La Cour, souhaitant récompenser l’excellence et l’originalité des travaux menés par les jeunes étudiants en droit public des Facultés de droit et établissements d’enseignement supérieur de son ressort, cré</w:t>
      </w:r>
      <w:r w:rsidR="00F408F3">
        <w:rPr>
          <w:rFonts w:ascii="Garamond" w:hAnsi="Garamond"/>
          <w:sz w:val="22"/>
          <w:szCs w:val="22"/>
        </w:rPr>
        <w:t>e</w:t>
      </w:r>
      <w:r w:rsidRPr="00C1304E">
        <w:rPr>
          <w:rFonts w:ascii="Garamond" w:hAnsi="Garamond"/>
          <w:sz w:val="22"/>
          <w:szCs w:val="22"/>
        </w:rPr>
        <w:t xml:space="preserve"> le </w:t>
      </w:r>
      <w:r w:rsidR="00F408F3">
        <w:rPr>
          <w:rFonts w:ascii="Garamond" w:hAnsi="Garamond"/>
          <w:sz w:val="22"/>
          <w:szCs w:val="22"/>
        </w:rPr>
        <w:t>p</w:t>
      </w:r>
      <w:r w:rsidRPr="00C1304E">
        <w:rPr>
          <w:rFonts w:ascii="Garamond" w:hAnsi="Garamond"/>
          <w:sz w:val="22"/>
          <w:szCs w:val="22"/>
        </w:rPr>
        <w:t>rix de la Cour administrative d’appel de Douai et adopte le règlement suivant :</w:t>
      </w:r>
    </w:p>
    <w:p w14:paraId="2E416623" w14:textId="1DF8219C" w:rsidR="00C1304E" w:rsidRPr="00C1304E" w:rsidRDefault="00C1304E">
      <w:pPr>
        <w:rPr>
          <w:rFonts w:ascii="Garamond" w:hAnsi="Garamond"/>
          <w:sz w:val="22"/>
          <w:szCs w:val="22"/>
        </w:rPr>
      </w:pPr>
    </w:p>
    <w:p w14:paraId="532E2FCB" w14:textId="706231CF" w:rsidR="00C1304E" w:rsidRPr="00C1304E" w:rsidRDefault="00C1304E">
      <w:pPr>
        <w:rPr>
          <w:rFonts w:ascii="Garamond" w:hAnsi="Garamond"/>
          <w:b/>
          <w:bCs/>
          <w:sz w:val="22"/>
          <w:szCs w:val="22"/>
        </w:rPr>
      </w:pPr>
      <w:r w:rsidRPr="00C1304E">
        <w:rPr>
          <w:rFonts w:ascii="Garamond" w:hAnsi="Garamond"/>
          <w:b/>
          <w:bCs/>
          <w:sz w:val="22"/>
          <w:szCs w:val="22"/>
        </w:rPr>
        <w:t>Article 1</w:t>
      </w:r>
      <w:r w:rsidRPr="00C1304E">
        <w:rPr>
          <w:rFonts w:ascii="Garamond" w:hAnsi="Garamond"/>
          <w:b/>
          <w:bCs/>
          <w:sz w:val="22"/>
          <w:szCs w:val="22"/>
          <w:vertAlign w:val="superscript"/>
        </w:rPr>
        <w:t>er</w:t>
      </w:r>
      <w:r w:rsidRPr="00C1304E">
        <w:rPr>
          <w:rFonts w:ascii="Garamond" w:hAnsi="Garamond"/>
          <w:b/>
          <w:bCs/>
          <w:sz w:val="22"/>
          <w:szCs w:val="22"/>
        </w:rPr>
        <w:t> – Objet du prix</w:t>
      </w:r>
    </w:p>
    <w:p w14:paraId="54341EA8" w14:textId="6E890525" w:rsidR="00C1304E" w:rsidRPr="00C1304E" w:rsidRDefault="00C1304E">
      <w:pPr>
        <w:rPr>
          <w:rFonts w:ascii="Garamond" w:hAnsi="Garamond"/>
          <w:sz w:val="22"/>
          <w:szCs w:val="22"/>
        </w:rPr>
      </w:pPr>
    </w:p>
    <w:p w14:paraId="38B0C485" w14:textId="1F484C26" w:rsidR="00C1304E" w:rsidRPr="00C1304E" w:rsidRDefault="00C1304E" w:rsidP="00C3323A">
      <w:pPr>
        <w:jc w:val="both"/>
        <w:rPr>
          <w:rFonts w:ascii="Garamond" w:hAnsi="Garamond"/>
          <w:sz w:val="22"/>
          <w:szCs w:val="22"/>
        </w:rPr>
      </w:pPr>
      <w:r w:rsidRPr="00C1304E">
        <w:rPr>
          <w:rFonts w:ascii="Garamond" w:hAnsi="Garamond"/>
          <w:sz w:val="22"/>
          <w:szCs w:val="22"/>
        </w:rPr>
        <w:t>Le prix de la Cour administrati</w:t>
      </w:r>
      <w:r w:rsidR="005F3696">
        <w:rPr>
          <w:rFonts w:ascii="Garamond" w:hAnsi="Garamond"/>
          <w:sz w:val="22"/>
          <w:szCs w:val="22"/>
        </w:rPr>
        <w:t>ve</w:t>
      </w:r>
      <w:r w:rsidRPr="00C1304E">
        <w:rPr>
          <w:rFonts w:ascii="Garamond" w:hAnsi="Garamond"/>
          <w:sz w:val="22"/>
          <w:szCs w:val="22"/>
        </w:rPr>
        <w:t xml:space="preserve"> d’appel vise à encourager et à soutenir la recherche universitaire en droit public. Il récompense un mémoire de Master II. </w:t>
      </w:r>
    </w:p>
    <w:p w14:paraId="19974EC9" w14:textId="72107B47" w:rsidR="00C1304E" w:rsidRPr="00C1304E" w:rsidRDefault="00C1304E" w:rsidP="00C3323A">
      <w:pPr>
        <w:spacing w:before="120"/>
        <w:jc w:val="both"/>
        <w:rPr>
          <w:rFonts w:ascii="Garamond" w:hAnsi="Garamond"/>
          <w:sz w:val="22"/>
          <w:szCs w:val="22"/>
        </w:rPr>
      </w:pPr>
      <w:r w:rsidRPr="00C1304E">
        <w:rPr>
          <w:rFonts w:ascii="Garamond" w:hAnsi="Garamond"/>
          <w:sz w:val="22"/>
          <w:szCs w:val="22"/>
        </w:rPr>
        <w:t>Sont éligibles les mémoires entrant dans l’un des champs disciplinaires intéressant les activités de la Cour administrative d’appel, et traitant notamment de la justice administrative, des institutions administratives, du droit administrati</w:t>
      </w:r>
      <w:r w:rsidR="005F3696">
        <w:rPr>
          <w:rFonts w:ascii="Garamond" w:hAnsi="Garamond"/>
          <w:sz w:val="22"/>
          <w:szCs w:val="22"/>
        </w:rPr>
        <w:t>f, du contentieux administratif</w:t>
      </w:r>
      <w:r w:rsidRPr="00C1304E">
        <w:rPr>
          <w:rFonts w:ascii="Garamond" w:hAnsi="Garamond"/>
          <w:sz w:val="22"/>
          <w:szCs w:val="22"/>
        </w:rPr>
        <w:t xml:space="preserve"> ou du droit fiscal français, étrangers ou comparés, ou portant sur des problématiques transversales susceptibles d’entrer dans le champ des activités de la juridiction administrative.</w:t>
      </w:r>
    </w:p>
    <w:p w14:paraId="0B044D55" w14:textId="3F1768C1" w:rsidR="00C1304E" w:rsidRPr="00C1304E" w:rsidRDefault="00C1304E" w:rsidP="00C1304E">
      <w:pPr>
        <w:ind w:firstLine="426"/>
        <w:jc w:val="both"/>
        <w:rPr>
          <w:rFonts w:ascii="Garamond" w:hAnsi="Garamond"/>
          <w:sz w:val="22"/>
          <w:szCs w:val="22"/>
        </w:rPr>
      </w:pPr>
    </w:p>
    <w:p w14:paraId="001A9AC5" w14:textId="1ADADB0E" w:rsidR="00C1304E" w:rsidRPr="00C1304E" w:rsidRDefault="00C1304E" w:rsidP="00C1304E">
      <w:pPr>
        <w:jc w:val="both"/>
        <w:rPr>
          <w:rFonts w:ascii="Garamond" w:hAnsi="Garamond"/>
          <w:b/>
          <w:bCs/>
          <w:sz w:val="22"/>
          <w:szCs w:val="22"/>
        </w:rPr>
      </w:pPr>
      <w:r w:rsidRPr="00C1304E">
        <w:rPr>
          <w:rFonts w:ascii="Garamond" w:hAnsi="Garamond"/>
          <w:b/>
          <w:bCs/>
          <w:sz w:val="22"/>
          <w:szCs w:val="22"/>
        </w:rPr>
        <w:t>Article 2 – Modalités et nature du prix</w:t>
      </w:r>
    </w:p>
    <w:p w14:paraId="591276D6" w14:textId="3465C5E9" w:rsidR="00C1304E" w:rsidRPr="00C1304E" w:rsidRDefault="00C1304E" w:rsidP="00C1304E">
      <w:pPr>
        <w:jc w:val="both"/>
        <w:rPr>
          <w:rFonts w:ascii="Garamond" w:hAnsi="Garamond"/>
          <w:sz w:val="22"/>
          <w:szCs w:val="22"/>
        </w:rPr>
      </w:pPr>
    </w:p>
    <w:p w14:paraId="3F665123" w14:textId="78878FAB" w:rsidR="00C1304E" w:rsidRPr="00C1304E" w:rsidRDefault="00C1304E" w:rsidP="00C3323A">
      <w:pPr>
        <w:jc w:val="both"/>
        <w:rPr>
          <w:rFonts w:ascii="Garamond" w:hAnsi="Garamond"/>
          <w:sz w:val="22"/>
          <w:szCs w:val="22"/>
        </w:rPr>
      </w:pPr>
      <w:r w:rsidRPr="00C1304E">
        <w:rPr>
          <w:rFonts w:ascii="Garamond" w:hAnsi="Garamond"/>
          <w:sz w:val="22"/>
          <w:szCs w:val="22"/>
        </w:rPr>
        <w:t>Le prix est décerné tous les ans et rendu public. La Cour assure la publicité et la diffusion du règlement du prix, de ses modalités d’ouverture, de son calendrier ainsi que des résultats.</w:t>
      </w:r>
    </w:p>
    <w:p w14:paraId="487513DF" w14:textId="01C769C2" w:rsidR="00C1304E" w:rsidRPr="00C1304E" w:rsidRDefault="00C1304E" w:rsidP="00C3323A">
      <w:pPr>
        <w:spacing w:before="120"/>
        <w:jc w:val="both"/>
        <w:rPr>
          <w:rFonts w:ascii="Garamond" w:hAnsi="Garamond"/>
          <w:sz w:val="22"/>
          <w:szCs w:val="22"/>
        </w:rPr>
      </w:pPr>
      <w:r w:rsidRPr="00C1304E">
        <w:rPr>
          <w:rFonts w:ascii="Garamond" w:hAnsi="Garamond"/>
          <w:sz w:val="22"/>
          <w:szCs w:val="22"/>
        </w:rPr>
        <w:t xml:space="preserve">Le montant du prix est de </w:t>
      </w:r>
      <w:r w:rsidR="00F408F3">
        <w:rPr>
          <w:rFonts w:ascii="Garamond" w:hAnsi="Garamond"/>
          <w:sz w:val="22"/>
          <w:szCs w:val="22"/>
        </w:rPr>
        <w:t>300 euros</w:t>
      </w:r>
      <w:r w:rsidRPr="00C1304E">
        <w:rPr>
          <w:rFonts w:ascii="Garamond" w:hAnsi="Garamond"/>
          <w:sz w:val="22"/>
          <w:szCs w:val="22"/>
        </w:rPr>
        <w:t>. Cette dotation est laissée à la libre disposition du lauréat.</w:t>
      </w:r>
    </w:p>
    <w:p w14:paraId="3B420C0C" w14:textId="77777777" w:rsidR="00C1304E" w:rsidRPr="00C1304E" w:rsidRDefault="00C1304E" w:rsidP="00C1304E">
      <w:pPr>
        <w:jc w:val="both"/>
        <w:rPr>
          <w:rFonts w:ascii="Garamond" w:hAnsi="Garamond"/>
          <w:b/>
          <w:bCs/>
          <w:sz w:val="22"/>
          <w:szCs w:val="22"/>
        </w:rPr>
      </w:pPr>
    </w:p>
    <w:p w14:paraId="5327FFBE" w14:textId="7E7BFFDD" w:rsidR="00C1304E" w:rsidRPr="00C1304E" w:rsidRDefault="00C1304E" w:rsidP="00C1304E">
      <w:pPr>
        <w:jc w:val="both"/>
        <w:rPr>
          <w:rFonts w:ascii="Garamond" w:hAnsi="Garamond"/>
          <w:b/>
          <w:bCs/>
          <w:sz w:val="22"/>
          <w:szCs w:val="22"/>
        </w:rPr>
      </w:pPr>
      <w:r w:rsidRPr="00C1304E">
        <w:rPr>
          <w:rFonts w:ascii="Garamond" w:hAnsi="Garamond"/>
          <w:b/>
          <w:bCs/>
          <w:sz w:val="22"/>
          <w:szCs w:val="22"/>
        </w:rPr>
        <w:t>Article 3 – Candidature</w:t>
      </w:r>
    </w:p>
    <w:p w14:paraId="31481F1B" w14:textId="36DE10E5" w:rsidR="00C1304E" w:rsidRPr="00C1304E" w:rsidRDefault="00C1304E" w:rsidP="00C1304E">
      <w:pPr>
        <w:jc w:val="both"/>
        <w:rPr>
          <w:rFonts w:ascii="Garamond" w:hAnsi="Garamond"/>
          <w:sz w:val="22"/>
          <w:szCs w:val="22"/>
        </w:rPr>
      </w:pPr>
    </w:p>
    <w:p w14:paraId="61E5ABAF" w14:textId="49D739E3" w:rsidR="00C1304E" w:rsidRDefault="00C1304E" w:rsidP="00C3323A">
      <w:pPr>
        <w:jc w:val="both"/>
        <w:rPr>
          <w:rFonts w:ascii="Garamond" w:hAnsi="Garamond"/>
          <w:sz w:val="22"/>
          <w:szCs w:val="22"/>
        </w:rPr>
      </w:pPr>
      <w:r w:rsidRPr="00C1304E">
        <w:rPr>
          <w:rFonts w:ascii="Garamond" w:hAnsi="Garamond"/>
          <w:sz w:val="22"/>
          <w:szCs w:val="22"/>
        </w:rPr>
        <w:t>Les candidats sont des auteurs de mémoir</w:t>
      </w:r>
      <w:r w:rsidR="006C527C">
        <w:rPr>
          <w:rFonts w:ascii="Garamond" w:hAnsi="Garamond"/>
          <w:sz w:val="22"/>
          <w:szCs w:val="22"/>
        </w:rPr>
        <w:t>es de Master II en droit public soutenus</w:t>
      </w:r>
      <w:r>
        <w:rPr>
          <w:rFonts w:ascii="Garamond" w:hAnsi="Garamond"/>
          <w:sz w:val="22"/>
          <w:szCs w:val="22"/>
        </w:rPr>
        <w:t xml:space="preserve"> au sein de l’un des établissements d’enseignement supérieur du ressort de la Cour administrative d’appel de Douai</w:t>
      </w:r>
      <w:r w:rsidRPr="00C1304E">
        <w:rPr>
          <w:rFonts w:ascii="Garamond" w:hAnsi="Garamond"/>
          <w:sz w:val="22"/>
          <w:szCs w:val="22"/>
        </w:rPr>
        <w:t xml:space="preserve">. </w:t>
      </w:r>
    </w:p>
    <w:p w14:paraId="003B02FA" w14:textId="0D571C4F" w:rsidR="00C1304E" w:rsidRPr="00C1304E" w:rsidRDefault="00C1304E" w:rsidP="00C3323A">
      <w:pPr>
        <w:spacing w:before="120"/>
        <w:jc w:val="both"/>
        <w:rPr>
          <w:rFonts w:ascii="Garamond" w:hAnsi="Garamond"/>
          <w:sz w:val="22"/>
          <w:szCs w:val="22"/>
        </w:rPr>
      </w:pPr>
      <w:r w:rsidRPr="00C1304E">
        <w:rPr>
          <w:rFonts w:ascii="Garamond" w:hAnsi="Garamond"/>
          <w:sz w:val="22"/>
          <w:szCs w:val="22"/>
        </w:rPr>
        <w:t xml:space="preserve">Les mémoires, publiés ou non, doivent être rédigés en langue française. </w:t>
      </w:r>
    </w:p>
    <w:p w14:paraId="6315C64E" w14:textId="4E978E44" w:rsidR="00C1304E" w:rsidRPr="00C1304E" w:rsidRDefault="00C1304E" w:rsidP="00C3323A">
      <w:pPr>
        <w:spacing w:before="120"/>
        <w:jc w:val="both"/>
        <w:rPr>
          <w:rFonts w:ascii="Garamond" w:hAnsi="Garamond"/>
          <w:sz w:val="22"/>
          <w:szCs w:val="22"/>
        </w:rPr>
      </w:pPr>
      <w:r w:rsidRPr="00C1304E">
        <w:rPr>
          <w:rFonts w:ascii="Garamond" w:hAnsi="Garamond"/>
          <w:sz w:val="22"/>
          <w:szCs w:val="22"/>
        </w:rPr>
        <w:t>Les modalités particulières d’ouverture du concours seront fixées tous les ans (date limite et modalités de dépôt des dossiers) et rendues publiques par la Cour administrative d’appel.</w:t>
      </w:r>
    </w:p>
    <w:p w14:paraId="28C5C321" w14:textId="77777777" w:rsidR="00C1304E" w:rsidRPr="00C1304E" w:rsidRDefault="00C1304E" w:rsidP="00C1304E">
      <w:pPr>
        <w:jc w:val="both"/>
        <w:rPr>
          <w:rFonts w:ascii="Garamond" w:hAnsi="Garamond"/>
          <w:sz w:val="22"/>
          <w:szCs w:val="22"/>
        </w:rPr>
      </w:pPr>
    </w:p>
    <w:p w14:paraId="4DF7E0F9" w14:textId="7C5B0163" w:rsidR="00C1304E" w:rsidRPr="00C1304E" w:rsidRDefault="00C1304E" w:rsidP="00C1304E">
      <w:pPr>
        <w:jc w:val="both"/>
        <w:rPr>
          <w:rFonts w:ascii="Garamond" w:hAnsi="Garamond"/>
          <w:b/>
          <w:bCs/>
          <w:sz w:val="22"/>
          <w:szCs w:val="22"/>
        </w:rPr>
      </w:pPr>
      <w:r w:rsidRPr="00C1304E">
        <w:rPr>
          <w:rFonts w:ascii="Garamond" w:hAnsi="Garamond"/>
          <w:b/>
          <w:bCs/>
          <w:sz w:val="22"/>
          <w:szCs w:val="22"/>
        </w:rPr>
        <w:t>Article 4 – Composition du dossier</w:t>
      </w:r>
    </w:p>
    <w:p w14:paraId="2B986692" w14:textId="10A3A6B7" w:rsidR="00C1304E" w:rsidRPr="00C1304E" w:rsidRDefault="00C1304E" w:rsidP="00C1304E">
      <w:pPr>
        <w:jc w:val="both"/>
        <w:rPr>
          <w:rFonts w:ascii="Garamond" w:hAnsi="Garamond"/>
          <w:sz w:val="22"/>
          <w:szCs w:val="22"/>
        </w:rPr>
      </w:pPr>
    </w:p>
    <w:p w14:paraId="1125C8B0" w14:textId="6DD4D7FF" w:rsidR="00C1304E" w:rsidRPr="00C1304E" w:rsidRDefault="00C1304E" w:rsidP="00C3323A">
      <w:pPr>
        <w:jc w:val="both"/>
        <w:rPr>
          <w:rFonts w:ascii="Garamond" w:hAnsi="Garamond"/>
          <w:sz w:val="22"/>
          <w:szCs w:val="22"/>
        </w:rPr>
      </w:pPr>
      <w:r w:rsidRPr="00C1304E">
        <w:rPr>
          <w:rFonts w:ascii="Garamond" w:hAnsi="Garamond"/>
          <w:sz w:val="22"/>
          <w:szCs w:val="22"/>
        </w:rPr>
        <w:t>Le dossier de candidature doit comprendre les pièces suivantes :</w:t>
      </w:r>
    </w:p>
    <w:p w14:paraId="196F3ECF" w14:textId="5BC957B3" w:rsidR="00C1304E" w:rsidRPr="00C1304E" w:rsidRDefault="00C1304E" w:rsidP="00C1304E">
      <w:pPr>
        <w:ind w:firstLine="426"/>
        <w:jc w:val="both"/>
        <w:rPr>
          <w:rFonts w:ascii="Garamond" w:hAnsi="Garamond"/>
          <w:sz w:val="22"/>
          <w:szCs w:val="22"/>
        </w:rPr>
      </w:pPr>
    </w:p>
    <w:p w14:paraId="56365953" w14:textId="467F97FD" w:rsidR="00C1304E" w:rsidRDefault="00C1304E" w:rsidP="00C1304E">
      <w:pPr>
        <w:pStyle w:val="Paragraphedeliste"/>
        <w:numPr>
          <w:ilvl w:val="0"/>
          <w:numId w:val="1"/>
        </w:numPr>
        <w:jc w:val="both"/>
        <w:rPr>
          <w:rFonts w:ascii="Garamond" w:hAnsi="Garamond"/>
          <w:sz w:val="22"/>
          <w:szCs w:val="22"/>
        </w:rPr>
      </w:pPr>
      <w:r w:rsidRPr="00C1304E">
        <w:rPr>
          <w:rFonts w:ascii="Garamond" w:hAnsi="Garamond"/>
          <w:sz w:val="22"/>
          <w:szCs w:val="22"/>
        </w:rPr>
        <w:t>Une version électronique du mémoire (fichier au format « Word » ou « </w:t>
      </w:r>
      <w:proofErr w:type="spellStart"/>
      <w:r w:rsidRPr="00C1304E">
        <w:rPr>
          <w:rFonts w:ascii="Garamond" w:hAnsi="Garamond"/>
          <w:sz w:val="22"/>
          <w:szCs w:val="22"/>
        </w:rPr>
        <w:t>Pdf</w:t>
      </w:r>
      <w:proofErr w:type="spellEnd"/>
      <w:r w:rsidRPr="00C1304E">
        <w:rPr>
          <w:rFonts w:ascii="Garamond" w:hAnsi="Garamond"/>
          <w:sz w:val="22"/>
          <w:szCs w:val="22"/>
        </w:rPr>
        <w:t> »)</w:t>
      </w:r>
      <w:r w:rsidR="006C527C">
        <w:rPr>
          <w:rFonts w:ascii="Garamond" w:hAnsi="Garamond"/>
          <w:sz w:val="22"/>
          <w:szCs w:val="22"/>
        </w:rPr>
        <w:t> ;</w:t>
      </w:r>
    </w:p>
    <w:p w14:paraId="2601D4FC" w14:textId="301616F9" w:rsidR="00C1304E" w:rsidRPr="00C1304E" w:rsidRDefault="00C1304E" w:rsidP="00C1304E">
      <w:pPr>
        <w:pStyle w:val="Paragraphedeliste"/>
        <w:numPr>
          <w:ilvl w:val="0"/>
          <w:numId w:val="1"/>
        </w:numPr>
        <w:jc w:val="both"/>
        <w:rPr>
          <w:rFonts w:ascii="Garamond" w:hAnsi="Garamond"/>
          <w:sz w:val="22"/>
          <w:szCs w:val="22"/>
        </w:rPr>
      </w:pPr>
      <w:bookmarkStart w:id="0" w:name="_GoBack"/>
      <w:bookmarkEnd w:id="0"/>
      <w:r w:rsidRPr="00C1304E">
        <w:rPr>
          <w:rFonts w:ascii="Garamond" w:hAnsi="Garamond"/>
          <w:sz w:val="22"/>
          <w:szCs w:val="22"/>
        </w:rPr>
        <w:t>Un formulaire de candidature signé par le candidat.</w:t>
      </w:r>
    </w:p>
    <w:p w14:paraId="5A7C2526" w14:textId="32ED185A" w:rsidR="00C1304E" w:rsidRPr="00C1304E" w:rsidRDefault="00C1304E" w:rsidP="00C1304E">
      <w:pPr>
        <w:jc w:val="both"/>
        <w:rPr>
          <w:rFonts w:ascii="Garamond" w:hAnsi="Garamond"/>
          <w:sz w:val="22"/>
          <w:szCs w:val="22"/>
        </w:rPr>
      </w:pPr>
    </w:p>
    <w:p w14:paraId="4CCBFBE0" w14:textId="294ED9F3" w:rsidR="00C1304E" w:rsidRPr="00C1304E" w:rsidRDefault="00C1304E" w:rsidP="00C1304E">
      <w:pPr>
        <w:ind w:firstLine="426"/>
        <w:jc w:val="both"/>
        <w:rPr>
          <w:rFonts w:ascii="Garamond" w:hAnsi="Garamond"/>
          <w:sz w:val="22"/>
          <w:szCs w:val="22"/>
        </w:rPr>
      </w:pPr>
      <w:r w:rsidRPr="00C1304E">
        <w:rPr>
          <w:rFonts w:ascii="Garamond" w:hAnsi="Garamond"/>
          <w:sz w:val="22"/>
          <w:szCs w:val="22"/>
        </w:rPr>
        <w:t>Tout dossier incomplet ne fera l’objet d’aucun examen. Aucun retard d’inscription ne sera admis. Les documents fournis par les candidats ne seront pas restitués.</w:t>
      </w:r>
    </w:p>
    <w:p w14:paraId="52F99567" w14:textId="77777777" w:rsidR="00C1304E" w:rsidRPr="00C1304E" w:rsidRDefault="00C1304E" w:rsidP="00C1304E">
      <w:pPr>
        <w:jc w:val="both"/>
        <w:rPr>
          <w:rFonts w:ascii="Garamond" w:hAnsi="Garamond"/>
          <w:sz w:val="22"/>
          <w:szCs w:val="22"/>
        </w:rPr>
      </w:pPr>
    </w:p>
    <w:p w14:paraId="713F6C61" w14:textId="14F551DD" w:rsidR="00C1304E" w:rsidRPr="00C1304E" w:rsidRDefault="00C1304E" w:rsidP="00C1304E">
      <w:pPr>
        <w:jc w:val="both"/>
        <w:rPr>
          <w:rFonts w:ascii="Garamond" w:hAnsi="Garamond"/>
          <w:b/>
          <w:bCs/>
          <w:sz w:val="22"/>
          <w:szCs w:val="22"/>
        </w:rPr>
      </w:pPr>
      <w:r w:rsidRPr="00C1304E">
        <w:rPr>
          <w:rFonts w:ascii="Garamond" w:hAnsi="Garamond"/>
          <w:b/>
          <w:bCs/>
          <w:sz w:val="22"/>
          <w:szCs w:val="22"/>
        </w:rPr>
        <w:t xml:space="preserve">Article 5 – Jury </w:t>
      </w:r>
      <w:r w:rsidR="00C3323A">
        <w:rPr>
          <w:rFonts w:ascii="Garamond" w:hAnsi="Garamond"/>
          <w:b/>
          <w:bCs/>
          <w:sz w:val="22"/>
          <w:szCs w:val="22"/>
        </w:rPr>
        <w:t>du prix</w:t>
      </w:r>
    </w:p>
    <w:p w14:paraId="0DAFF508" w14:textId="3257F10D" w:rsidR="00C1304E" w:rsidRPr="00C1304E" w:rsidRDefault="00C1304E" w:rsidP="00C1304E">
      <w:pPr>
        <w:jc w:val="both"/>
        <w:rPr>
          <w:rFonts w:ascii="Garamond" w:hAnsi="Garamond"/>
          <w:sz w:val="22"/>
          <w:szCs w:val="22"/>
        </w:rPr>
      </w:pPr>
    </w:p>
    <w:p w14:paraId="7D3552EF" w14:textId="532BEA73" w:rsidR="00C3323A" w:rsidRDefault="00C1304E" w:rsidP="00C3323A">
      <w:pPr>
        <w:jc w:val="both"/>
        <w:rPr>
          <w:rFonts w:ascii="Garamond" w:hAnsi="Garamond"/>
          <w:sz w:val="22"/>
          <w:szCs w:val="22"/>
        </w:rPr>
      </w:pPr>
      <w:r w:rsidRPr="00C1304E">
        <w:rPr>
          <w:rFonts w:ascii="Garamond" w:hAnsi="Garamond"/>
          <w:sz w:val="22"/>
          <w:szCs w:val="22"/>
        </w:rPr>
        <w:t>Le jury du prix</w:t>
      </w:r>
      <w:r w:rsidR="005F3696">
        <w:rPr>
          <w:rFonts w:ascii="Garamond" w:hAnsi="Garamond"/>
          <w:sz w:val="22"/>
          <w:szCs w:val="22"/>
        </w:rPr>
        <w:t xml:space="preserve"> est</w:t>
      </w:r>
      <w:r w:rsidR="00C3323A">
        <w:rPr>
          <w:rFonts w:ascii="Garamond" w:hAnsi="Garamond"/>
          <w:sz w:val="22"/>
          <w:szCs w:val="22"/>
        </w:rPr>
        <w:t xml:space="preserve"> composé de </w:t>
      </w:r>
      <w:r w:rsidR="005F3696">
        <w:rPr>
          <w:rFonts w:ascii="Garamond" w:hAnsi="Garamond"/>
          <w:sz w:val="22"/>
          <w:szCs w:val="22"/>
        </w:rPr>
        <w:t>cinq</w:t>
      </w:r>
      <w:r w:rsidR="00C3323A">
        <w:rPr>
          <w:rFonts w:ascii="Garamond" w:hAnsi="Garamond"/>
          <w:sz w:val="22"/>
          <w:szCs w:val="22"/>
        </w:rPr>
        <w:t xml:space="preserve"> membres :</w:t>
      </w:r>
    </w:p>
    <w:p w14:paraId="37F68808" w14:textId="549000C7" w:rsidR="00C1304E" w:rsidRDefault="00C3323A" w:rsidP="00C3323A">
      <w:pPr>
        <w:pStyle w:val="Paragraphedeliste"/>
        <w:numPr>
          <w:ilvl w:val="0"/>
          <w:numId w:val="2"/>
        </w:numPr>
        <w:jc w:val="both"/>
        <w:rPr>
          <w:rFonts w:ascii="Garamond" w:hAnsi="Garamond"/>
          <w:sz w:val="22"/>
          <w:szCs w:val="22"/>
        </w:rPr>
      </w:pPr>
      <w:r>
        <w:rPr>
          <w:rFonts w:ascii="Garamond" w:hAnsi="Garamond"/>
          <w:sz w:val="22"/>
          <w:szCs w:val="22"/>
        </w:rPr>
        <w:t xml:space="preserve">Le ou la président(e) </w:t>
      </w:r>
      <w:r w:rsidR="00C1304E" w:rsidRPr="00C3323A">
        <w:rPr>
          <w:rFonts w:ascii="Garamond" w:hAnsi="Garamond"/>
          <w:sz w:val="22"/>
          <w:szCs w:val="22"/>
        </w:rPr>
        <w:t>de la Cour administrative d’appel</w:t>
      </w:r>
      <w:r w:rsidR="00DC54E0">
        <w:rPr>
          <w:rFonts w:ascii="Garamond" w:hAnsi="Garamond"/>
          <w:sz w:val="22"/>
          <w:szCs w:val="22"/>
        </w:rPr>
        <w:t>, président du jury,</w:t>
      </w:r>
    </w:p>
    <w:p w14:paraId="06BB4B7D" w14:textId="3FDED956" w:rsidR="00C3323A" w:rsidRDefault="005F3696" w:rsidP="00C3323A">
      <w:pPr>
        <w:pStyle w:val="Paragraphedeliste"/>
        <w:numPr>
          <w:ilvl w:val="0"/>
          <w:numId w:val="2"/>
        </w:numPr>
        <w:jc w:val="both"/>
        <w:rPr>
          <w:rFonts w:ascii="Garamond" w:hAnsi="Garamond"/>
          <w:sz w:val="22"/>
          <w:szCs w:val="22"/>
        </w:rPr>
      </w:pPr>
      <w:r>
        <w:rPr>
          <w:rFonts w:ascii="Garamond" w:hAnsi="Garamond"/>
          <w:sz w:val="22"/>
          <w:szCs w:val="22"/>
        </w:rPr>
        <w:lastRenderedPageBreak/>
        <w:t>Quatre</w:t>
      </w:r>
      <w:r w:rsidR="00C3323A">
        <w:rPr>
          <w:rFonts w:ascii="Garamond" w:hAnsi="Garamond"/>
          <w:sz w:val="22"/>
          <w:szCs w:val="22"/>
        </w:rPr>
        <w:t xml:space="preserve"> membres désignés par le président de la Cour administrative d’appel, parmi les membres de la Cour administrative d’appel et parmi les universitaires. </w:t>
      </w:r>
    </w:p>
    <w:p w14:paraId="0E391D82" w14:textId="77777777" w:rsidR="00C3323A" w:rsidRPr="00C3323A" w:rsidRDefault="00C3323A" w:rsidP="00C3323A">
      <w:pPr>
        <w:jc w:val="both"/>
        <w:rPr>
          <w:rFonts w:ascii="Garamond" w:hAnsi="Garamond"/>
          <w:sz w:val="22"/>
          <w:szCs w:val="22"/>
        </w:rPr>
      </w:pPr>
    </w:p>
    <w:p w14:paraId="6D0F58C5" w14:textId="1B11D481" w:rsidR="00C1304E" w:rsidRDefault="00C3323A" w:rsidP="00C3323A">
      <w:pPr>
        <w:jc w:val="both"/>
        <w:rPr>
          <w:rFonts w:ascii="Garamond" w:hAnsi="Garamond"/>
          <w:sz w:val="22"/>
          <w:szCs w:val="22"/>
        </w:rPr>
      </w:pPr>
      <w:r>
        <w:rPr>
          <w:rFonts w:ascii="Garamond" w:hAnsi="Garamond"/>
          <w:sz w:val="22"/>
          <w:szCs w:val="22"/>
        </w:rPr>
        <w:t>Les membres du jury sont désignés avant l’ouverture de chaque concours. En cas de vacance, de démission ou de tout autre empêchement, un nouveau membre est désigné et achève la période de fonction de son prédécesseur.</w:t>
      </w:r>
    </w:p>
    <w:p w14:paraId="41A5F741" w14:textId="170B44F8" w:rsidR="00C3323A" w:rsidRDefault="00C3323A" w:rsidP="00C3323A">
      <w:pPr>
        <w:jc w:val="both"/>
        <w:rPr>
          <w:rFonts w:ascii="Garamond" w:hAnsi="Garamond"/>
          <w:sz w:val="22"/>
          <w:szCs w:val="22"/>
        </w:rPr>
      </w:pPr>
    </w:p>
    <w:p w14:paraId="26619518" w14:textId="7FAFF83D" w:rsidR="00C3323A" w:rsidRDefault="00C3323A" w:rsidP="00C3323A">
      <w:pPr>
        <w:jc w:val="both"/>
        <w:rPr>
          <w:rFonts w:ascii="Garamond" w:hAnsi="Garamond"/>
          <w:sz w:val="22"/>
          <w:szCs w:val="22"/>
        </w:rPr>
      </w:pPr>
      <w:r>
        <w:rPr>
          <w:rFonts w:ascii="Garamond" w:hAnsi="Garamond"/>
          <w:sz w:val="22"/>
          <w:szCs w:val="22"/>
        </w:rPr>
        <w:t>Le président du jury peut décider d’une présélection non motivée des candidatures. Afin d’effectuer cette présélection, il peut désigner en tant que de besoin, des rapporteurs adjoints aux membres du jury. Chaque mémoire soumis à l’appréciation du jury est présenté par un rapporteur, qui est membre du jury.</w:t>
      </w:r>
    </w:p>
    <w:p w14:paraId="1CD32955" w14:textId="6BE56E61" w:rsidR="00C3323A" w:rsidRDefault="00C3323A" w:rsidP="00C3323A">
      <w:pPr>
        <w:jc w:val="both"/>
        <w:rPr>
          <w:rFonts w:ascii="Garamond" w:hAnsi="Garamond"/>
          <w:sz w:val="22"/>
          <w:szCs w:val="22"/>
        </w:rPr>
      </w:pPr>
    </w:p>
    <w:p w14:paraId="5BC86A89" w14:textId="1859172D" w:rsidR="00C3323A" w:rsidRDefault="00C3323A" w:rsidP="00C3323A">
      <w:pPr>
        <w:jc w:val="both"/>
        <w:rPr>
          <w:rFonts w:ascii="Garamond" w:hAnsi="Garamond"/>
          <w:sz w:val="22"/>
          <w:szCs w:val="22"/>
        </w:rPr>
      </w:pPr>
      <w:r>
        <w:rPr>
          <w:rFonts w:ascii="Garamond" w:hAnsi="Garamond"/>
          <w:sz w:val="22"/>
          <w:szCs w:val="22"/>
        </w:rPr>
        <w:t>La délibération se fait à hui</w:t>
      </w:r>
      <w:r w:rsidR="00F918B7">
        <w:rPr>
          <w:rFonts w:ascii="Garamond" w:hAnsi="Garamond"/>
          <w:sz w:val="22"/>
          <w:szCs w:val="22"/>
        </w:rPr>
        <w:t>s</w:t>
      </w:r>
      <w:r>
        <w:rPr>
          <w:rFonts w:ascii="Garamond" w:hAnsi="Garamond"/>
          <w:sz w:val="22"/>
          <w:szCs w:val="22"/>
        </w:rPr>
        <w:t xml:space="preserve"> clos. Aucun quorum n’est exigé. Le jury est souverain et n’a pas à motiver ses décisions. Chaque membre du jury dispose d’une voix, celle du Président étant prépondérante en cas de partage égal des voix.</w:t>
      </w:r>
    </w:p>
    <w:p w14:paraId="11174D32" w14:textId="45F93B6C" w:rsidR="00C3323A" w:rsidRDefault="00C3323A" w:rsidP="00C3323A">
      <w:pPr>
        <w:jc w:val="both"/>
        <w:rPr>
          <w:rFonts w:ascii="Garamond" w:hAnsi="Garamond"/>
          <w:sz w:val="22"/>
          <w:szCs w:val="22"/>
        </w:rPr>
      </w:pPr>
    </w:p>
    <w:p w14:paraId="05698A49" w14:textId="777431D5" w:rsidR="00C3323A" w:rsidRDefault="00C3323A" w:rsidP="00C3323A">
      <w:pPr>
        <w:jc w:val="both"/>
        <w:rPr>
          <w:rFonts w:ascii="Garamond" w:hAnsi="Garamond"/>
          <w:sz w:val="22"/>
          <w:szCs w:val="22"/>
        </w:rPr>
      </w:pPr>
      <w:r>
        <w:rPr>
          <w:rFonts w:ascii="Garamond" w:hAnsi="Garamond"/>
          <w:sz w:val="22"/>
          <w:szCs w:val="22"/>
        </w:rPr>
        <w:t>Le jury peut décider de partager le prix ou de ne pas l’attribuer.</w:t>
      </w:r>
    </w:p>
    <w:p w14:paraId="3FA8BFED" w14:textId="47D7B134" w:rsidR="00C3323A" w:rsidRDefault="00C3323A" w:rsidP="00C3323A">
      <w:pPr>
        <w:jc w:val="both"/>
        <w:rPr>
          <w:rFonts w:ascii="Garamond" w:hAnsi="Garamond"/>
          <w:sz w:val="22"/>
          <w:szCs w:val="22"/>
        </w:rPr>
      </w:pPr>
    </w:p>
    <w:p w14:paraId="38B5E405" w14:textId="61F2A25F" w:rsidR="00C3323A" w:rsidRDefault="00C3323A" w:rsidP="00C3323A">
      <w:pPr>
        <w:jc w:val="both"/>
        <w:rPr>
          <w:rFonts w:ascii="Garamond" w:hAnsi="Garamond"/>
          <w:sz w:val="22"/>
          <w:szCs w:val="22"/>
        </w:rPr>
      </w:pPr>
      <w:r>
        <w:rPr>
          <w:rFonts w:ascii="Garamond" w:hAnsi="Garamond"/>
          <w:sz w:val="22"/>
          <w:szCs w:val="22"/>
        </w:rPr>
        <w:t xml:space="preserve">Le jury pourra, le cas échéant, décerner des mentions particulières aux mémoires sélectionnés mais non primés. </w:t>
      </w:r>
    </w:p>
    <w:p w14:paraId="344BEE54" w14:textId="6002E1DB" w:rsidR="00C3323A" w:rsidRDefault="00C3323A" w:rsidP="00C3323A">
      <w:pPr>
        <w:jc w:val="both"/>
        <w:rPr>
          <w:rFonts w:ascii="Garamond" w:hAnsi="Garamond"/>
          <w:sz w:val="22"/>
          <w:szCs w:val="22"/>
        </w:rPr>
      </w:pPr>
    </w:p>
    <w:p w14:paraId="699F8A7D" w14:textId="0A644122" w:rsidR="00C3323A" w:rsidRDefault="00C3323A" w:rsidP="00C3323A">
      <w:pPr>
        <w:jc w:val="both"/>
        <w:rPr>
          <w:rFonts w:ascii="Garamond" w:hAnsi="Garamond"/>
          <w:b/>
          <w:bCs/>
          <w:sz w:val="22"/>
          <w:szCs w:val="22"/>
        </w:rPr>
      </w:pPr>
      <w:r w:rsidRPr="00C3323A">
        <w:rPr>
          <w:rFonts w:ascii="Garamond" w:hAnsi="Garamond"/>
          <w:b/>
          <w:bCs/>
          <w:sz w:val="22"/>
          <w:szCs w:val="22"/>
        </w:rPr>
        <w:t>Article 6</w:t>
      </w:r>
      <w:r w:rsidR="00DC54E0">
        <w:rPr>
          <w:rFonts w:ascii="Garamond" w:hAnsi="Garamond"/>
          <w:b/>
          <w:bCs/>
          <w:sz w:val="22"/>
          <w:szCs w:val="22"/>
        </w:rPr>
        <w:t xml:space="preserve"> – Obligations des lauréats</w:t>
      </w:r>
    </w:p>
    <w:p w14:paraId="10C8C952" w14:textId="01E00198" w:rsidR="00DC54E0" w:rsidRDefault="00DC54E0" w:rsidP="00C3323A">
      <w:pPr>
        <w:jc w:val="both"/>
        <w:rPr>
          <w:rFonts w:ascii="Garamond" w:hAnsi="Garamond"/>
          <w:b/>
          <w:bCs/>
          <w:sz w:val="22"/>
          <w:szCs w:val="22"/>
        </w:rPr>
      </w:pPr>
    </w:p>
    <w:p w14:paraId="09A9DD8B" w14:textId="6FFE5087" w:rsidR="00DC54E0" w:rsidRPr="003D5C97" w:rsidRDefault="00DC54E0" w:rsidP="00C3323A">
      <w:pPr>
        <w:jc w:val="both"/>
        <w:rPr>
          <w:rFonts w:ascii="Garamond" w:hAnsi="Garamond"/>
          <w:bCs/>
          <w:sz w:val="22"/>
          <w:szCs w:val="22"/>
        </w:rPr>
      </w:pPr>
      <w:r w:rsidRPr="003D5C97">
        <w:rPr>
          <w:rFonts w:ascii="Garamond" w:hAnsi="Garamond"/>
          <w:bCs/>
          <w:sz w:val="22"/>
          <w:szCs w:val="22"/>
        </w:rPr>
        <w:t>Les lauréats autorisent la Cour à utiliser leurs prénoms, noms et images par voie de citation, mention, reproduction, représ</w:t>
      </w:r>
      <w:r>
        <w:rPr>
          <w:rFonts w:ascii="Garamond" w:hAnsi="Garamond"/>
          <w:bCs/>
          <w:sz w:val="22"/>
          <w:szCs w:val="22"/>
        </w:rPr>
        <w:t>en</w:t>
      </w:r>
      <w:r w:rsidRPr="003D5C97">
        <w:rPr>
          <w:rFonts w:ascii="Garamond" w:hAnsi="Garamond"/>
          <w:bCs/>
          <w:sz w:val="22"/>
          <w:szCs w:val="22"/>
        </w:rPr>
        <w:t>tation à l’occasion d’actions de communication interne ou externe de la Cour. Ces actions ne peuvent do</w:t>
      </w:r>
      <w:r>
        <w:rPr>
          <w:rFonts w:ascii="Garamond" w:hAnsi="Garamond"/>
          <w:bCs/>
          <w:sz w:val="22"/>
          <w:szCs w:val="22"/>
        </w:rPr>
        <w:t>n</w:t>
      </w:r>
      <w:r w:rsidRPr="003D5C97">
        <w:rPr>
          <w:rFonts w:ascii="Garamond" w:hAnsi="Garamond"/>
          <w:bCs/>
          <w:sz w:val="22"/>
          <w:szCs w:val="22"/>
        </w:rPr>
        <w:t>ner lieu</w:t>
      </w:r>
      <w:r>
        <w:rPr>
          <w:rFonts w:ascii="Garamond" w:hAnsi="Garamond"/>
          <w:bCs/>
          <w:sz w:val="22"/>
          <w:szCs w:val="22"/>
        </w:rPr>
        <w:t xml:space="preserve"> </w:t>
      </w:r>
      <w:r w:rsidRPr="003D5C97">
        <w:rPr>
          <w:rFonts w:ascii="Garamond" w:hAnsi="Garamond"/>
          <w:bCs/>
          <w:sz w:val="22"/>
          <w:szCs w:val="22"/>
        </w:rPr>
        <w:t>à une rémunération ou à un quelconque avantage au profit des lauréats autre que la remise du prix mentionné à l’article 2 du présent règlement.</w:t>
      </w:r>
    </w:p>
    <w:p w14:paraId="6A776373" w14:textId="012F140A" w:rsidR="00C3323A" w:rsidRDefault="00C3323A" w:rsidP="00C3323A">
      <w:pPr>
        <w:jc w:val="both"/>
        <w:rPr>
          <w:rFonts w:ascii="Garamond" w:hAnsi="Garamond"/>
          <w:sz w:val="22"/>
          <w:szCs w:val="22"/>
        </w:rPr>
      </w:pPr>
    </w:p>
    <w:p w14:paraId="06206E45" w14:textId="27B138BF" w:rsidR="00C3323A" w:rsidRDefault="00C3323A" w:rsidP="00C3323A">
      <w:pPr>
        <w:jc w:val="both"/>
        <w:rPr>
          <w:rFonts w:ascii="Garamond" w:hAnsi="Garamond"/>
          <w:sz w:val="22"/>
          <w:szCs w:val="22"/>
        </w:rPr>
      </w:pPr>
      <w:r>
        <w:rPr>
          <w:rFonts w:ascii="Garamond" w:hAnsi="Garamond"/>
          <w:sz w:val="22"/>
          <w:szCs w:val="22"/>
        </w:rPr>
        <w:t>La participation au Prix implique l’acceptation du présent règlement, consultable sur le site internet de la Cour administrative d’appel : http://douai.cour-administrative-appel.fr</w:t>
      </w:r>
    </w:p>
    <w:p w14:paraId="5BE59947" w14:textId="123611BC" w:rsidR="00C3323A" w:rsidRDefault="00C3323A" w:rsidP="00C3323A">
      <w:pPr>
        <w:jc w:val="both"/>
        <w:rPr>
          <w:rFonts w:ascii="Garamond" w:hAnsi="Garamond"/>
          <w:sz w:val="22"/>
          <w:szCs w:val="22"/>
        </w:rPr>
      </w:pPr>
    </w:p>
    <w:p w14:paraId="3BE91EBF" w14:textId="3A5EFAB9" w:rsidR="00C1304E" w:rsidRDefault="00C1304E">
      <w:pPr>
        <w:rPr>
          <w:rFonts w:ascii="Garamond" w:hAnsi="Garamond"/>
        </w:rPr>
      </w:pPr>
    </w:p>
    <w:p w14:paraId="68C55370" w14:textId="77777777" w:rsidR="00511BF1" w:rsidRPr="00C1304E" w:rsidRDefault="00511BF1">
      <w:pPr>
        <w:rPr>
          <w:rFonts w:ascii="Garamond" w:hAnsi="Garamond"/>
        </w:rPr>
      </w:pPr>
    </w:p>
    <w:p w14:paraId="505591ED" w14:textId="7DCC15CC" w:rsidR="00370A9F" w:rsidRDefault="00370A9F">
      <w:pPr>
        <w:rPr>
          <w:rFonts w:ascii="Garamond" w:hAnsi="Garamond"/>
        </w:rPr>
      </w:pPr>
    </w:p>
    <w:p w14:paraId="196D381C" w14:textId="26F02722" w:rsidR="00370A9F" w:rsidRDefault="00511BF1">
      <w:pPr>
        <w:rPr>
          <w:rFonts w:ascii="Garamond" w:hAnsi="Garamond"/>
        </w:rPr>
      </w:pPr>
      <w:r>
        <w:rPr>
          <w:rFonts w:ascii="Garamond" w:hAnsi="Garamond"/>
        </w:rPr>
        <w:t xml:space="preserve">Fait à Douai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La présidente de la Cour administrative d’appel</w:t>
      </w:r>
    </w:p>
    <w:p w14:paraId="13F06C48" w14:textId="0976BAD6" w:rsidR="00511BF1" w:rsidRDefault="00511BF1">
      <w:pPr>
        <w:rPr>
          <w:rFonts w:ascii="Garamond" w:hAnsi="Garamond"/>
        </w:rPr>
      </w:pPr>
    </w:p>
    <w:p w14:paraId="2AEA4B75" w14:textId="095383BE" w:rsidR="00511BF1" w:rsidRDefault="00F80662">
      <w:pPr>
        <w:rPr>
          <w:rFonts w:ascii="Garamond" w:hAnsi="Garamond"/>
        </w:rPr>
      </w:pPr>
      <w:r>
        <w:rPr>
          <w:rFonts w:ascii="Garamond" w:hAnsi="Garamond"/>
        </w:rPr>
        <w:t>Le 28 juin 2022</w:t>
      </w:r>
      <w:r w:rsidR="00511BF1">
        <w:rPr>
          <w:rFonts w:ascii="Garamond" w:hAnsi="Garamond"/>
        </w:rPr>
        <w:tab/>
      </w:r>
      <w:r w:rsidR="00511BF1">
        <w:rPr>
          <w:rFonts w:ascii="Garamond" w:hAnsi="Garamond"/>
        </w:rPr>
        <w:tab/>
      </w:r>
      <w:r w:rsidR="00511BF1">
        <w:rPr>
          <w:rFonts w:ascii="Garamond" w:hAnsi="Garamond"/>
        </w:rPr>
        <w:tab/>
      </w:r>
      <w:r w:rsidR="00511BF1">
        <w:rPr>
          <w:rFonts w:ascii="Garamond" w:hAnsi="Garamond"/>
        </w:rPr>
        <w:tab/>
      </w:r>
      <w:r w:rsidR="00511BF1">
        <w:rPr>
          <w:rFonts w:ascii="Garamond" w:hAnsi="Garamond"/>
        </w:rPr>
        <w:tab/>
      </w:r>
      <w:r w:rsidR="00511BF1">
        <w:rPr>
          <w:rFonts w:ascii="Garamond" w:hAnsi="Garamond"/>
        </w:rPr>
        <w:tab/>
      </w:r>
      <w:r w:rsidR="00511BF1">
        <w:rPr>
          <w:rFonts w:ascii="Garamond" w:hAnsi="Garamond"/>
        </w:rPr>
        <w:tab/>
      </w:r>
    </w:p>
    <w:p w14:paraId="63F1C359" w14:textId="4CE0176E" w:rsidR="00F80662" w:rsidRDefault="00F80662">
      <w:pPr>
        <w:rPr>
          <w:rFonts w:ascii="Garamond" w:hAnsi="Garamond"/>
        </w:rPr>
      </w:pPr>
    </w:p>
    <w:p w14:paraId="4BEFB898" w14:textId="46896CB2" w:rsidR="00F80662" w:rsidRDefault="00F80662">
      <w:pPr>
        <w:rPr>
          <w:rFonts w:ascii="Garamond" w:hAnsi="Garamond"/>
        </w:rPr>
      </w:pPr>
    </w:p>
    <w:p w14:paraId="211BBB76" w14:textId="3FF36CB1" w:rsidR="00F80662" w:rsidRDefault="00F80662">
      <w:pPr>
        <w:rPr>
          <w:rFonts w:ascii="Garamond" w:hAnsi="Garamond"/>
        </w:rPr>
      </w:pPr>
    </w:p>
    <w:p w14:paraId="789D9F6F" w14:textId="301EC293" w:rsidR="00F80662" w:rsidRPr="00C1304E" w:rsidRDefault="00F80662" w:rsidP="00B141C1">
      <w:pPr>
        <w:ind w:left="4678"/>
        <w:jc w:val="center"/>
        <w:rPr>
          <w:rFonts w:ascii="Garamond" w:hAnsi="Garamond"/>
        </w:rPr>
      </w:pPr>
      <w:r>
        <w:rPr>
          <w:rFonts w:ascii="Garamond" w:hAnsi="Garamond"/>
        </w:rPr>
        <w:t>Nathalie MASSIAS</w:t>
      </w:r>
    </w:p>
    <w:sectPr w:rsidR="00F80662" w:rsidRPr="00C1304E" w:rsidSect="005413B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35942"/>
    <w:multiLevelType w:val="hybridMultilevel"/>
    <w:tmpl w:val="86A610D4"/>
    <w:lvl w:ilvl="0" w:tplc="2DD6C2E0">
      <w:start w:val="5"/>
      <w:numFmt w:val="bullet"/>
      <w:lvlText w:val="-"/>
      <w:lvlJc w:val="left"/>
      <w:pPr>
        <w:ind w:left="786" w:hanging="360"/>
      </w:pPr>
      <w:rPr>
        <w:rFonts w:ascii="Garamond" w:eastAsiaTheme="minorHAnsi" w:hAnsi="Garamond"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7E0C6C39"/>
    <w:multiLevelType w:val="hybridMultilevel"/>
    <w:tmpl w:val="23A03970"/>
    <w:lvl w:ilvl="0" w:tplc="0409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20"/>
    <w:rsid w:val="00370A9F"/>
    <w:rsid w:val="003D5C97"/>
    <w:rsid w:val="00511BF1"/>
    <w:rsid w:val="005413B3"/>
    <w:rsid w:val="005F3696"/>
    <w:rsid w:val="006C527C"/>
    <w:rsid w:val="008409D4"/>
    <w:rsid w:val="008F4673"/>
    <w:rsid w:val="00A85877"/>
    <w:rsid w:val="00B141C1"/>
    <w:rsid w:val="00BF124C"/>
    <w:rsid w:val="00C1304E"/>
    <w:rsid w:val="00C24BB7"/>
    <w:rsid w:val="00C3323A"/>
    <w:rsid w:val="00C83820"/>
    <w:rsid w:val="00D27A19"/>
    <w:rsid w:val="00DC54E0"/>
    <w:rsid w:val="00EB721C"/>
    <w:rsid w:val="00F3733B"/>
    <w:rsid w:val="00F408F3"/>
    <w:rsid w:val="00F67981"/>
    <w:rsid w:val="00F80662"/>
    <w:rsid w:val="00F918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82C6"/>
  <w15:chartTrackingRefBased/>
  <w15:docId w15:val="{FF079ECE-18F6-DF48-B195-CFD43EC4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C3323A"/>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304E"/>
    <w:pPr>
      <w:ind w:left="720"/>
      <w:contextualSpacing/>
    </w:pPr>
  </w:style>
  <w:style w:type="character" w:customStyle="1" w:styleId="Titre3Car">
    <w:name w:val="Titre 3 Car"/>
    <w:basedOn w:val="Policepardfaut"/>
    <w:link w:val="Titre3"/>
    <w:uiPriority w:val="9"/>
    <w:rsid w:val="00C3323A"/>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C3323A"/>
    <w:rPr>
      <w:color w:val="0000FF"/>
      <w:u w:val="single"/>
    </w:rPr>
  </w:style>
  <w:style w:type="character" w:styleId="CitationHTML">
    <w:name w:val="HTML Cite"/>
    <w:basedOn w:val="Policepardfaut"/>
    <w:uiPriority w:val="99"/>
    <w:semiHidden/>
    <w:unhideWhenUsed/>
    <w:rsid w:val="00C3323A"/>
    <w:rPr>
      <w:i/>
      <w:iCs/>
    </w:rPr>
  </w:style>
  <w:style w:type="paragraph" w:styleId="Textedebulles">
    <w:name w:val="Balloon Text"/>
    <w:basedOn w:val="Normal"/>
    <w:link w:val="TextedebullesCar"/>
    <w:uiPriority w:val="99"/>
    <w:semiHidden/>
    <w:unhideWhenUsed/>
    <w:rsid w:val="00DC54E0"/>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5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033416">
      <w:bodyDiv w:val="1"/>
      <w:marLeft w:val="0"/>
      <w:marRight w:val="0"/>
      <w:marTop w:val="0"/>
      <w:marBottom w:val="0"/>
      <w:divBdr>
        <w:top w:val="none" w:sz="0" w:space="0" w:color="auto"/>
        <w:left w:val="none" w:sz="0" w:space="0" w:color="auto"/>
        <w:bottom w:val="none" w:sz="0" w:space="0" w:color="auto"/>
        <w:right w:val="none" w:sz="0" w:space="0" w:color="auto"/>
      </w:divBdr>
    </w:div>
    <w:div w:id="1710497811">
      <w:bodyDiv w:val="1"/>
      <w:marLeft w:val="0"/>
      <w:marRight w:val="0"/>
      <w:marTop w:val="0"/>
      <w:marBottom w:val="0"/>
      <w:divBdr>
        <w:top w:val="none" w:sz="0" w:space="0" w:color="auto"/>
        <w:left w:val="none" w:sz="0" w:space="0" w:color="auto"/>
        <w:bottom w:val="none" w:sz="0" w:space="0" w:color="auto"/>
        <w:right w:val="none" w:sz="0" w:space="0" w:color="auto"/>
      </w:divBdr>
    </w:div>
    <w:div w:id="1774785287">
      <w:bodyDiv w:val="1"/>
      <w:marLeft w:val="0"/>
      <w:marRight w:val="0"/>
      <w:marTop w:val="0"/>
      <w:marBottom w:val="0"/>
      <w:divBdr>
        <w:top w:val="none" w:sz="0" w:space="0" w:color="auto"/>
        <w:left w:val="none" w:sz="0" w:space="0" w:color="auto"/>
        <w:bottom w:val="none" w:sz="0" w:space="0" w:color="auto"/>
        <w:right w:val="none" w:sz="0" w:space="0" w:color="auto"/>
      </w:divBdr>
      <w:divsChild>
        <w:div w:id="1472016457">
          <w:marLeft w:val="0"/>
          <w:marRight w:val="0"/>
          <w:marTop w:val="0"/>
          <w:marBottom w:val="0"/>
          <w:divBdr>
            <w:top w:val="none" w:sz="0" w:space="0" w:color="auto"/>
            <w:left w:val="none" w:sz="0" w:space="0" w:color="auto"/>
            <w:bottom w:val="none" w:sz="0" w:space="0" w:color="auto"/>
            <w:right w:val="none" w:sz="0" w:space="0" w:color="auto"/>
          </w:divBdr>
        </w:div>
      </w:divsChild>
    </w:div>
    <w:div w:id="2020305057">
      <w:bodyDiv w:val="1"/>
      <w:marLeft w:val="0"/>
      <w:marRight w:val="0"/>
      <w:marTop w:val="0"/>
      <w:marBottom w:val="0"/>
      <w:divBdr>
        <w:top w:val="none" w:sz="0" w:space="0" w:color="auto"/>
        <w:left w:val="none" w:sz="0" w:space="0" w:color="auto"/>
        <w:bottom w:val="none" w:sz="0" w:space="0" w:color="auto"/>
        <w:right w:val="none" w:sz="0" w:space="0" w:color="auto"/>
      </w:divBdr>
      <w:divsChild>
        <w:div w:id="800536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643</Words>
  <Characters>3537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gallo</dc:creator>
  <cp:keywords/>
  <dc:description/>
  <cp:lastModifiedBy>MASSIAS Nathalie</cp:lastModifiedBy>
  <cp:revision>3</cp:revision>
  <cp:lastPrinted>2022-06-28T09:47:00Z</cp:lastPrinted>
  <dcterms:created xsi:type="dcterms:W3CDTF">2022-09-06T06:13:00Z</dcterms:created>
  <dcterms:modified xsi:type="dcterms:W3CDTF">2022-09-06T06:20:00Z</dcterms:modified>
</cp:coreProperties>
</file>