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-567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1777EF" w:rsidRPr="0003233A" w14:paraId="1E321640" w14:textId="77777777">
        <w:tc>
          <w:tcPr>
            <w:tcW w:w="510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7FB0C12" w14:textId="77777777" w:rsidR="001777EF" w:rsidRPr="0003233A" w:rsidRDefault="001777EF">
            <w:pPr>
              <w:pStyle w:val="corps-de-texte"/>
              <w:spacing w:line="12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14:paraId="650ACCCD" w14:textId="538F1CBA" w:rsidR="001777EF" w:rsidRPr="0003233A" w:rsidRDefault="001777EF">
            <w:pPr>
              <w:tabs>
                <w:tab w:val="left" w:pos="8536"/>
              </w:tabs>
              <w:jc w:val="center"/>
              <w:rPr>
                <w:b/>
                <w:bCs/>
                <w:color w:val="000000"/>
              </w:rPr>
            </w:pPr>
            <w:r w:rsidRPr="0003233A">
              <w:rPr>
                <w:b/>
                <w:bCs/>
                <w:color w:val="000000"/>
              </w:rPr>
              <w:t>COUR ADMINISTRATIVE D</w:t>
            </w:r>
            <w:r w:rsidR="004C5ADD">
              <w:rPr>
                <w:b/>
                <w:bCs/>
                <w:color w:val="000000"/>
              </w:rPr>
              <w:t>’</w:t>
            </w:r>
            <w:r w:rsidRPr="0003233A">
              <w:rPr>
                <w:b/>
                <w:bCs/>
                <w:color w:val="000000"/>
              </w:rPr>
              <w:t xml:space="preserve">APPEL </w:t>
            </w:r>
          </w:p>
          <w:p w14:paraId="6A5FD280" w14:textId="1F916F04" w:rsidR="001777EF" w:rsidRPr="0003233A" w:rsidRDefault="0003233A">
            <w:pPr>
              <w:tabs>
                <w:tab w:val="left" w:pos="8536"/>
              </w:tabs>
              <w:jc w:val="center"/>
              <w:rPr>
                <w:b/>
                <w:bCs/>
                <w:color w:val="000000"/>
              </w:rPr>
            </w:pPr>
            <w:r w:rsidRPr="0003233A">
              <w:rPr>
                <w:b/>
                <w:bCs/>
                <w:color w:val="000000"/>
              </w:rPr>
              <w:t>DE DOUAI</w:t>
            </w:r>
          </w:p>
          <w:p w14:paraId="791B6644" w14:textId="77777777" w:rsidR="001777EF" w:rsidRPr="0003233A" w:rsidRDefault="001777EF">
            <w:pPr>
              <w:tabs>
                <w:tab w:val="left" w:pos="8536"/>
              </w:tabs>
              <w:jc w:val="both"/>
              <w:rPr>
                <w:b/>
                <w:bCs/>
                <w:color w:val="000000"/>
              </w:rPr>
            </w:pPr>
          </w:p>
          <w:p w14:paraId="2B2F42E1" w14:textId="5C15AE0A" w:rsidR="001777EF" w:rsidRPr="0003233A" w:rsidRDefault="001777EF" w:rsidP="00943E41">
            <w:pPr>
              <w:tabs>
                <w:tab w:val="left" w:pos="8536"/>
              </w:tabs>
              <w:rPr>
                <w:b/>
                <w:bCs/>
                <w:color w:val="000000"/>
              </w:rPr>
            </w:pPr>
            <w:r w:rsidRPr="00943E41">
              <w:rPr>
                <w:b/>
                <w:bCs/>
                <w:color w:val="000000"/>
              </w:rPr>
              <w:t>N°</w:t>
            </w:r>
            <w:r w:rsidR="00943E41">
              <w:rPr>
                <w:b/>
                <w:bCs/>
                <w:color w:val="000000"/>
              </w:rPr>
              <w:t xml:space="preserve"> </w:t>
            </w:r>
            <w:r w:rsidR="0003233A" w:rsidRPr="00943E41">
              <w:rPr>
                <w:b/>
                <w:bCs/>
                <w:color w:val="000000"/>
              </w:rPr>
              <w:t>2</w:t>
            </w:r>
            <w:r w:rsidR="000B6921">
              <w:rPr>
                <w:b/>
                <w:bCs/>
                <w:color w:val="000000"/>
              </w:rPr>
              <w:t>5DA0</w:t>
            </w:r>
            <w:r w:rsidR="00E7230D">
              <w:rPr>
                <w:b/>
                <w:bCs/>
                <w:color w:val="000000"/>
              </w:rPr>
              <w:t>1798</w:t>
            </w:r>
          </w:p>
          <w:p w14:paraId="5EAD0CE2" w14:textId="77777777" w:rsidR="00943E41" w:rsidRDefault="00943E41" w:rsidP="00943E41">
            <w:pPr>
              <w:tabs>
                <w:tab w:val="center" w:pos="826"/>
              </w:tabs>
              <w:jc w:val="both"/>
              <w:rPr>
                <w:color w:val="000000"/>
              </w:rPr>
            </w:pPr>
            <w:r w:rsidRPr="00617969">
              <w:rPr>
                <w:color w:val="000000"/>
              </w:rPr>
              <w:t>__________</w:t>
            </w:r>
          </w:p>
          <w:p w14:paraId="6B0A253C" w14:textId="77777777" w:rsidR="001777EF" w:rsidRPr="0003233A" w:rsidRDefault="001777EF" w:rsidP="00943E41">
            <w:pPr>
              <w:tabs>
                <w:tab w:val="center" w:pos="826"/>
                <w:tab w:val="center" w:pos="6212"/>
              </w:tabs>
              <w:ind w:firstLine="861"/>
              <w:jc w:val="both"/>
              <w:rPr>
                <w:b/>
                <w:bCs/>
                <w:color w:val="000000"/>
              </w:rPr>
            </w:pPr>
          </w:p>
          <w:p w14:paraId="55A3FF8D" w14:textId="03644364" w:rsidR="005F1A59" w:rsidRDefault="00E7230D">
            <w:pPr>
              <w:tabs>
                <w:tab w:val="center" w:pos="826"/>
                <w:tab w:val="center" w:pos="621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SOCIETE AUCHAN E-COMMERCE FRANCE</w:t>
            </w:r>
          </w:p>
          <w:p w14:paraId="387A0FCC" w14:textId="0453C439" w:rsidR="005F1A59" w:rsidRDefault="005F1A59">
            <w:pPr>
              <w:tabs>
                <w:tab w:val="center" w:pos="826"/>
                <w:tab w:val="center" w:pos="621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et autres</w:t>
            </w:r>
          </w:p>
          <w:p w14:paraId="312A4BC6" w14:textId="773D570D" w:rsidR="001777EF" w:rsidRDefault="00943E41">
            <w:pPr>
              <w:tabs>
                <w:tab w:val="center" w:pos="826"/>
              </w:tabs>
              <w:jc w:val="both"/>
              <w:rPr>
                <w:color w:val="000000"/>
              </w:rPr>
            </w:pPr>
            <w:r w:rsidRPr="00617969">
              <w:rPr>
                <w:color w:val="000000"/>
              </w:rPr>
              <w:t>__________</w:t>
            </w:r>
          </w:p>
          <w:p w14:paraId="0741823D" w14:textId="77777777" w:rsidR="00943E41" w:rsidRPr="0003233A" w:rsidRDefault="00943E41">
            <w:pPr>
              <w:tabs>
                <w:tab w:val="center" w:pos="826"/>
              </w:tabs>
              <w:jc w:val="both"/>
              <w:rPr>
                <w:b/>
                <w:bCs/>
                <w:color w:val="000000"/>
              </w:rPr>
            </w:pPr>
          </w:p>
          <w:p w14:paraId="3EA9BEDA" w14:textId="02B5DBD6" w:rsidR="001777EF" w:rsidRPr="0003233A" w:rsidRDefault="0003233A">
            <w:pPr>
              <w:tabs>
                <w:tab w:val="center" w:pos="6518"/>
              </w:tabs>
              <w:jc w:val="both"/>
              <w:rPr>
                <w:color w:val="000000"/>
              </w:rPr>
            </w:pPr>
            <w:r w:rsidRPr="0003233A">
              <w:rPr>
                <w:color w:val="000000"/>
              </w:rPr>
              <w:t>Mme </w:t>
            </w:r>
            <w:r w:rsidR="00943E41">
              <w:rPr>
                <w:color w:val="000000"/>
              </w:rPr>
              <w:t xml:space="preserve">Barbara </w:t>
            </w:r>
            <w:r w:rsidRPr="0003233A">
              <w:rPr>
                <w:color w:val="000000"/>
              </w:rPr>
              <w:t>Massiou</w:t>
            </w:r>
          </w:p>
          <w:p w14:paraId="110B7575" w14:textId="1EC37BC2" w:rsidR="001777EF" w:rsidRPr="0003233A" w:rsidRDefault="0003233A">
            <w:pPr>
              <w:tabs>
                <w:tab w:val="center" w:pos="849"/>
                <w:tab w:val="center" w:pos="6518"/>
              </w:tabs>
              <w:jc w:val="both"/>
              <w:rPr>
                <w:b/>
                <w:bCs/>
                <w:color w:val="000000"/>
              </w:rPr>
            </w:pPr>
            <w:r w:rsidRPr="0003233A">
              <w:rPr>
                <w:color w:val="000000"/>
              </w:rPr>
              <w:t>Présidente</w:t>
            </w:r>
            <w:r w:rsidR="00C1481D">
              <w:rPr>
                <w:color w:val="000000"/>
              </w:rPr>
              <w:t xml:space="preserve"> rapporteure </w:t>
            </w:r>
          </w:p>
          <w:p w14:paraId="4F9746A7" w14:textId="33A484D9" w:rsidR="00943E41" w:rsidRPr="0003233A" w:rsidRDefault="002E6C5A" w:rsidP="00943E41">
            <w:pPr>
              <w:tabs>
                <w:tab w:val="center" w:pos="8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__________</w:t>
            </w:r>
          </w:p>
          <w:p w14:paraId="170A3B6F" w14:textId="77777777" w:rsidR="001777EF" w:rsidRPr="0003233A" w:rsidRDefault="001777EF">
            <w:pPr>
              <w:tabs>
                <w:tab w:val="center" w:pos="826"/>
                <w:tab w:val="center" w:pos="6212"/>
              </w:tabs>
              <w:jc w:val="both"/>
              <w:rPr>
                <w:b/>
                <w:bCs/>
                <w:color w:val="000000"/>
              </w:rPr>
            </w:pPr>
          </w:p>
          <w:p w14:paraId="7E96C073" w14:textId="535CD30F" w:rsidR="001777EF" w:rsidRPr="0003233A" w:rsidRDefault="00943E41">
            <w:pPr>
              <w:tabs>
                <w:tab w:val="center" w:pos="826"/>
                <w:tab w:val="center" w:pos="621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M. Frédéric Malfoy </w:t>
            </w:r>
          </w:p>
          <w:p w14:paraId="786205A4" w14:textId="77777777" w:rsidR="001777EF" w:rsidRPr="0003233A" w:rsidRDefault="00987564">
            <w:pPr>
              <w:pStyle w:val="Titre1"/>
              <w:rPr>
                <w:b w:val="0"/>
                <w:bCs w:val="0"/>
                <w:color w:val="000000"/>
              </w:rPr>
            </w:pPr>
            <w:r w:rsidRPr="0003233A">
              <w:rPr>
                <w:b w:val="0"/>
                <w:bCs w:val="0"/>
                <w:color w:val="000000"/>
              </w:rPr>
              <w:t>Rapporteur public</w:t>
            </w:r>
          </w:p>
          <w:p w14:paraId="2A8C0FEC" w14:textId="35E81E88" w:rsidR="001777EF" w:rsidRDefault="00943E41">
            <w:pPr>
              <w:tabs>
                <w:tab w:val="center" w:pos="826"/>
              </w:tabs>
              <w:jc w:val="both"/>
              <w:rPr>
                <w:color w:val="000000"/>
              </w:rPr>
            </w:pPr>
            <w:r w:rsidRPr="00617969">
              <w:rPr>
                <w:color w:val="000000"/>
              </w:rPr>
              <w:t>__________</w:t>
            </w:r>
          </w:p>
          <w:p w14:paraId="24E81DCD" w14:textId="77777777" w:rsidR="00943E41" w:rsidRPr="0003233A" w:rsidRDefault="00943E41">
            <w:pPr>
              <w:tabs>
                <w:tab w:val="center" w:pos="826"/>
              </w:tabs>
              <w:jc w:val="both"/>
              <w:rPr>
                <w:b/>
                <w:bCs/>
                <w:color w:val="000000"/>
              </w:rPr>
            </w:pPr>
          </w:p>
          <w:p w14:paraId="5A4B8987" w14:textId="40D2E967" w:rsidR="001777EF" w:rsidRPr="00F8599D" w:rsidRDefault="00943E41">
            <w:pPr>
              <w:tabs>
                <w:tab w:val="center" w:pos="826"/>
              </w:tabs>
              <w:jc w:val="both"/>
              <w:rPr>
                <w:color w:val="000000"/>
              </w:rPr>
            </w:pPr>
            <w:r w:rsidRPr="00F8599D">
              <w:rPr>
                <w:color w:val="000000"/>
              </w:rPr>
              <w:t xml:space="preserve">Audience du </w:t>
            </w:r>
            <w:r w:rsidR="00E7230D">
              <w:rPr>
                <w:color w:val="000000"/>
              </w:rPr>
              <w:t xml:space="preserve">16 décembre 2025 </w:t>
            </w:r>
          </w:p>
          <w:p w14:paraId="1EE7F41C" w14:textId="2632F59B" w:rsidR="001777EF" w:rsidRPr="0003233A" w:rsidRDefault="00BB553B">
            <w:pPr>
              <w:tabs>
                <w:tab w:val="center" w:pos="826"/>
              </w:tabs>
              <w:jc w:val="both"/>
              <w:rPr>
                <w:b/>
                <w:bCs/>
                <w:color w:val="000000"/>
              </w:rPr>
            </w:pPr>
            <w:r w:rsidRPr="00F8599D">
              <w:rPr>
                <w:color w:val="000000"/>
              </w:rPr>
              <w:t>Décision</w:t>
            </w:r>
            <w:r w:rsidR="005C4954">
              <w:rPr>
                <w:color w:val="000000"/>
              </w:rPr>
              <w:t xml:space="preserve"> du </w:t>
            </w:r>
            <w:r w:rsidR="00B932A0">
              <w:rPr>
                <w:color w:val="000000"/>
              </w:rPr>
              <w:t>7 janvier 202</w:t>
            </w:r>
            <w:r w:rsidR="008C6188">
              <w:rPr>
                <w:color w:val="000000"/>
              </w:rPr>
              <w:t>6</w:t>
            </w:r>
            <w:r w:rsidR="001777EF" w:rsidRPr="00F8599D">
              <w:rPr>
                <w:color w:val="000000"/>
              </w:rPr>
              <w:t xml:space="preserve"> </w:t>
            </w:r>
          </w:p>
          <w:p w14:paraId="60368C01" w14:textId="77777777" w:rsidR="00943E41" w:rsidRDefault="00943E41" w:rsidP="00943E41">
            <w:pPr>
              <w:tabs>
                <w:tab w:val="center" w:pos="826"/>
              </w:tabs>
              <w:jc w:val="both"/>
              <w:rPr>
                <w:color w:val="000000"/>
              </w:rPr>
            </w:pPr>
            <w:r w:rsidRPr="00617969">
              <w:rPr>
                <w:color w:val="000000"/>
              </w:rPr>
              <w:t>__________</w:t>
            </w:r>
          </w:p>
          <w:p w14:paraId="562259B4" w14:textId="45EBFA61" w:rsidR="00943E41" w:rsidRDefault="00943E41">
            <w:pPr>
              <w:tabs>
                <w:tab w:val="center" w:pos="826"/>
              </w:tabs>
              <w:jc w:val="both"/>
              <w:rPr>
                <w:color w:val="000000"/>
              </w:rPr>
            </w:pPr>
          </w:p>
          <w:p w14:paraId="039D3F0E" w14:textId="77777777" w:rsidR="001777EF" w:rsidRPr="0003233A" w:rsidRDefault="001777EF" w:rsidP="00E7230D">
            <w:pPr>
              <w:tabs>
                <w:tab w:val="center" w:pos="826"/>
              </w:tabs>
              <w:jc w:val="both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288B3FC" w14:textId="77777777" w:rsidR="001777EF" w:rsidRPr="0003233A" w:rsidRDefault="001777EF">
            <w:pPr>
              <w:spacing w:line="120" w:lineRule="exact"/>
              <w:rPr>
                <w:color w:val="000000"/>
              </w:rPr>
            </w:pPr>
          </w:p>
          <w:p w14:paraId="116D915B" w14:textId="09226427" w:rsidR="001777EF" w:rsidRPr="0003233A" w:rsidRDefault="00BB5BF3">
            <w:pPr>
              <w:jc w:val="right"/>
              <w:rPr>
                <w:color w:val="000000"/>
              </w:rPr>
            </w:pPr>
            <w:bookmarkStart w:id="0" w:name="fininitiale"/>
            <w:bookmarkEnd w:id="0"/>
            <w:r>
              <w:rPr>
                <w:color w:val="000000"/>
              </w:rPr>
              <w:t>cf</w:t>
            </w:r>
          </w:p>
          <w:p w14:paraId="336E1C7D" w14:textId="1D08F5BF" w:rsidR="001777EF" w:rsidRPr="0003233A" w:rsidRDefault="001777EF">
            <w:pPr>
              <w:jc w:val="center"/>
              <w:rPr>
                <w:color w:val="000000"/>
              </w:rPr>
            </w:pPr>
          </w:p>
          <w:p w14:paraId="2247A561" w14:textId="77777777" w:rsidR="001777EF" w:rsidRPr="0003233A" w:rsidRDefault="001777EF">
            <w:pPr>
              <w:jc w:val="center"/>
              <w:rPr>
                <w:color w:val="000000"/>
              </w:rPr>
            </w:pPr>
          </w:p>
          <w:p w14:paraId="31A03608" w14:textId="77777777" w:rsidR="001777EF" w:rsidRPr="0003233A" w:rsidRDefault="001777EF">
            <w:pPr>
              <w:jc w:val="center"/>
              <w:rPr>
                <w:color w:val="000000"/>
              </w:rPr>
            </w:pPr>
          </w:p>
          <w:p w14:paraId="6A45A8CB" w14:textId="77777777" w:rsidR="001777EF" w:rsidRPr="0003233A" w:rsidRDefault="001777EF">
            <w:pPr>
              <w:jc w:val="center"/>
              <w:rPr>
                <w:color w:val="000000"/>
              </w:rPr>
            </w:pPr>
          </w:p>
          <w:p w14:paraId="0D69766D" w14:textId="77777777" w:rsidR="001777EF" w:rsidRPr="0003233A" w:rsidRDefault="001777EF">
            <w:pPr>
              <w:jc w:val="center"/>
              <w:rPr>
                <w:b/>
                <w:bCs/>
                <w:color w:val="000000"/>
              </w:rPr>
            </w:pPr>
            <w:r w:rsidRPr="0003233A">
              <w:rPr>
                <w:b/>
                <w:bCs/>
                <w:color w:val="000000"/>
              </w:rPr>
              <w:t>RÉPUBLIQUE FRANÇAISE</w:t>
            </w:r>
          </w:p>
          <w:p w14:paraId="21F0DEAF" w14:textId="77777777" w:rsidR="001777EF" w:rsidRPr="0003233A" w:rsidRDefault="001777EF">
            <w:pPr>
              <w:jc w:val="center"/>
              <w:rPr>
                <w:b/>
                <w:bCs/>
                <w:color w:val="000000"/>
              </w:rPr>
            </w:pPr>
          </w:p>
          <w:p w14:paraId="309BA40F" w14:textId="77777777" w:rsidR="001777EF" w:rsidRPr="0003233A" w:rsidRDefault="001777EF">
            <w:pPr>
              <w:jc w:val="center"/>
              <w:rPr>
                <w:b/>
                <w:bCs/>
                <w:color w:val="000000"/>
              </w:rPr>
            </w:pPr>
          </w:p>
          <w:p w14:paraId="5DF1AE09" w14:textId="77777777" w:rsidR="001777EF" w:rsidRPr="0003233A" w:rsidRDefault="001777EF">
            <w:pPr>
              <w:jc w:val="center"/>
              <w:rPr>
                <w:b/>
                <w:bCs/>
                <w:color w:val="000000"/>
              </w:rPr>
            </w:pPr>
          </w:p>
          <w:p w14:paraId="1BAE8044" w14:textId="77777777" w:rsidR="001777EF" w:rsidRPr="0003233A" w:rsidRDefault="001777EF">
            <w:pPr>
              <w:jc w:val="center"/>
              <w:rPr>
                <w:b/>
                <w:bCs/>
                <w:color w:val="000000"/>
              </w:rPr>
            </w:pPr>
            <w:r w:rsidRPr="0003233A">
              <w:rPr>
                <w:b/>
                <w:bCs/>
                <w:color w:val="000000"/>
              </w:rPr>
              <w:t>AU NOM DU PEUPLE FRANÇAIS</w:t>
            </w:r>
          </w:p>
          <w:p w14:paraId="107B60E3" w14:textId="77777777" w:rsidR="001777EF" w:rsidRPr="0003233A" w:rsidRDefault="001777EF">
            <w:pPr>
              <w:jc w:val="center"/>
              <w:rPr>
                <w:color w:val="000000"/>
              </w:rPr>
            </w:pPr>
          </w:p>
          <w:p w14:paraId="68409012" w14:textId="77777777" w:rsidR="001777EF" w:rsidRPr="0003233A" w:rsidRDefault="001777EF">
            <w:pPr>
              <w:jc w:val="center"/>
              <w:rPr>
                <w:color w:val="000000"/>
              </w:rPr>
            </w:pPr>
          </w:p>
          <w:p w14:paraId="0FE3F7CE" w14:textId="77777777" w:rsidR="001777EF" w:rsidRPr="0003233A" w:rsidRDefault="001777EF">
            <w:pPr>
              <w:jc w:val="center"/>
              <w:rPr>
                <w:color w:val="000000"/>
              </w:rPr>
            </w:pPr>
          </w:p>
          <w:p w14:paraId="37A65794" w14:textId="2E01A0D0" w:rsidR="001777EF" w:rsidRPr="0003233A" w:rsidRDefault="001777EF">
            <w:pPr>
              <w:tabs>
                <w:tab w:val="center" w:pos="4666"/>
                <w:tab w:val="center" w:pos="6212"/>
              </w:tabs>
              <w:jc w:val="center"/>
              <w:rPr>
                <w:color w:val="000000"/>
              </w:rPr>
            </w:pPr>
            <w:r w:rsidRPr="0003233A">
              <w:rPr>
                <w:color w:val="000000"/>
              </w:rPr>
              <w:t xml:space="preserve">La </w:t>
            </w:r>
            <w:r w:rsidR="00943E41">
              <w:rPr>
                <w:color w:val="000000"/>
              </w:rPr>
              <w:t>c</w:t>
            </w:r>
            <w:r w:rsidRPr="0003233A">
              <w:rPr>
                <w:color w:val="000000"/>
              </w:rPr>
              <w:t>our administrative d</w:t>
            </w:r>
            <w:r w:rsidR="004C5ADD">
              <w:rPr>
                <w:color w:val="000000"/>
              </w:rPr>
              <w:t>’</w:t>
            </w:r>
            <w:r w:rsidRPr="0003233A">
              <w:rPr>
                <w:color w:val="000000"/>
              </w:rPr>
              <w:t xml:space="preserve">appel de </w:t>
            </w:r>
            <w:r w:rsidR="0003233A" w:rsidRPr="0003233A">
              <w:rPr>
                <w:color w:val="000000"/>
              </w:rPr>
              <w:t>Douai</w:t>
            </w:r>
          </w:p>
          <w:p w14:paraId="037A9605" w14:textId="77777777" w:rsidR="001777EF" w:rsidRPr="0003233A" w:rsidRDefault="001777EF">
            <w:pPr>
              <w:tabs>
                <w:tab w:val="center" w:pos="4666"/>
                <w:tab w:val="center" w:pos="6212"/>
              </w:tabs>
              <w:jc w:val="center"/>
              <w:rPr>
                <w:color w:val="000000"/>
              </w:rPr>
            </w:pPr>
          </w:p>
          <w:p w14:paraId="10D9FBB6" w14:textId="52DC0B5F" w:rsidR="001777EF" w:rsidRPr="0003233A" w:rsidRDefault="00943E41">
            <w:pPr>
              <w:tabs>
                <w:tab w:val="center" w:pos="4666"/>
                <w:tab w:val="center" w:pos="651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03233A" w:rsidRPr="0003233A">
              <w:rPr>
                <w:color w:val="000000"/>
              </w:rPr>
              <w:t>3</w:t>
            </w:r>
            <w:r w:rsidRPr="00943E41">
              <w:rPr>
                <w:color w:val="000000"/>
                <w:vertAlign w:val="superscript"/>
              </w:rPr>
              <w:t>ème</w:t>
            </w:r>
            <w:r>
              <w:rPr>
                <w:color w:val="000000"/>
              </w:rPr>
              <w:t xml:space="preserve"> </w:t>
            </w:r>
            <w:r w:rsidR="0003233A" w:rsidRPr="0003233A">
              <w:rPr>
                <w:color w:val="000000"/>
              </w:rPr>
              <w:t>chambre</w:t>
            </w:r>
            <w:r>
              <w:rPr>
                <w:color w:val="000000"/>
              </w:rPr>
              <w:t>)</w:t>
            </w:r>
          </w:p>
          <w:p w14:paraId="159A29F2" w14:textId="77777777" w:rsidR="001777EF" w:rsidRPr="0003233A" w:rsidRDefault="001777EF">
            <w:pPr>
              <w:tabs>
                <w:tab w:val="center" w:pos="543"/>
                <w:tab w:val="center" w:pos="6212"/>
              </w:tabs>
              <w:ind w:firstLine="851"/>
              <w:jc w:val="both"/>
              <w:rPr>
                <w:color w:val="000000"/>
              </w:rPr>
            </w:pPr>
          </w:p>
          <w:p w14:paraId="5647DE90" w14:textId="77777777" w:rsidR="001777EF" w:rsidRPr="0003233A" w:rsidRDefault="001777EF">
            <w:pPr>
              <w:jc w:val="center"/>
              <w:rPr>
                <w:color w:val="000000"/>
              </w:rPr>
            </w:pPr>
          </w:p>
        </w:tc>
      </w:tr>
    </w:tbl>
    <w:p w14:paraId="028C6A39" w14:textId="6EF9984A" w:rsidR="001777EF" w:rsidRDefault="001777EF">
      <w:pPr>
        <w:tabs>
          <w:tab w:val="center" w:pos="543"/>
          <w:tab w:val="center" w:pos="6212"/>
        </w:tabs>
        <w:ind w:firstLine="851"/>
        <w:jc w:val="both"/>
        <w:rPr>
          <w:color w:val="000000"/>
        </w:rPr>
      </w:pPr>
    </w:p>
    <w:p w14:paraId="78544424" w14:textId="77777777" w:rsidR="001A328A" w:rsidRDefault="001A328A">
      <w:pPr>
        <w:tabs>
          <w:tab w:val="center" w:pos="543"/>
          <w:tab w:val="center" w:pos="6212"/>
        </w:tabs>
        <w:ind w:firstLine="851"/>
        <w:jc w:val="both"/>
        <w:rPr>
          <w:color w:val="000000"/>
        </w:rPr>
      </w:pPr>
    </w:p>
    <w:p w14:paraId="1CE0967A" w14:textId="77777777" w:rsidR="001A328A" w:rsidRPr="0003233A" w:rsidRDefault="001A328A">
      <w:pPr>
        <w:tabs>
          <w:tab w:val="center" w:pos="543"/>
          <w:tab w:val="center" w:pos="6212"/>
        </w:tabs>
        <w:ind w:firstLine="851"/>
        <w:jc w:val="both"/>
        <w:rPr>
          <w:color w:val="000000"/>
        </w:rPr>
      </w:pPr>
    </w:p>
    <w:p w14:paraId="5FD3BF6F" w14:textId="13EE8F3F" w:rsidR="001777EF" w:rsidRDefault="00943E41" w:rsidP="00BB5BF3">
      <w:pPr>
        <w:ind w:firstLine="851"/>
        <w:jc w:val="both"/>
        <w:rPr>
          <w:color w:val="000000"/>
        </w:rPr>
      </w:pPr>
      <w:r>
        <w:rPr>
          <w:color w:val="000000"/>
        </w:rPr>
        <w:t xml:space="preserve">Vu la procédure suivante : </w:t>
      </w:r>
    </w:p>
    <w:p w14:paraId="41FA13B1" w14:textId="77777777" w:rsidR="00943E41" w:rsidRDefault="00943E41" w:rsidP="001A328A">
      <w:pPr>
        <w:ind w:firstLine="851"/>
        <w:jc w:val="both"/>
        <w:rPr>
          <w:color w:val="000000"/>
        </w:rPr>
      </w:pPr>
    </w:p>
    <w:p w14:paraId="193B861F" w14:textId="2790357D" w:rsidR="00943E41" w:rsidRDefault="00943E41" w:rsidP="002E6C5A">
      <w:pPr>
        <w:ind w:firstLine="851"/>
        <w:jc w:val="both"/>
        <w:rPr>
          <w:i/>
          <w:iCs/>
          <w:color w:val="000000"/>
        </w:rPr>
      </w:pPr>
      <w:r w:rsidRPr="00943E41">
        <w:rPr>
          <w:i/>
          <w:iCs/>
          <w:color w:val="000000"/>
        </w:rPr>
        <w:t>Procédure contentieuse antérieure</w:t>
      </w:r>
      <w:r>
        <w:rPr>
          <w:i/>
          <w:iCs/>
          <w:color w:val="000000"/>
        </w:rPr>
        <w:t xml:space="preserve"> : </w:t>
      </w:r>
    </w:p>
    <w:p w14:paraId="6260D37A" w14:textId="379DCBB5" w:rsidR="00D0420E" w:rsidRDefault="00D0420E">
      <w:pPr>
        <w:ind w:firstLine="851"/>
        <w:jc w:val="both"/>
        <w:rPr>
          <w:i/>
          <w:iCs/>
          <w:color w:val="000000"/>
        </w:rPr>
      </w:pPr>
    </w:p>
    <w:p w14:paraId="1C4357A9" w14:textId="3C690920" w:rsidR="00E7230D" w:rsidRDefault="00300BBC">
      <w:pPr>
        <w:ind w:firstLine="851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L</w:t>
      </w:r>
      <w:r w:rsidRPr="00300BBC">
        <w:rPr>
          <w:rFonts w:ascii="TimesNewRomanPSMT" w:hAnsi="TimesNewRomanPSMT"/>
          <w:color w:val="000000"/>
        </w:rPr>
        <w:t xml:space="preserve">a </w:t>
      </w:r>
      <w:r w:rsidR="00D13B0F">
        <w:rPr>
          <w:rFonts w:ascii="TimesNewRomanPSMT" w:hAnsi="TimesNewRomanPSMT"/>
          <w:color w:val="000000"/>
        </w:rPr>
        <w:t>f</w:t>
      </w:r>
      <w:r w:rsidRPr="00300BBC">
        <w:rPr>
          <w:rFonts w:ascii="TimesNewRomanPSMT" w:hAnsi="TimesNewRomanPSMT"/>
          <w:color w:val="000000"/>
        </w:rPr>
        <w:t>édération CGT des personnels de commerce, de la distribution et des services</w:t>
      </w:r>
      <w:r>
        <w:rPr>
          <w:color w:val="000000"/>
        </w:rPr>
        <w:t xml:space="preserve"> a </w:t>
      </w:r>
      <w:r w:rsidR="00E7230D">
        <w:rPr>
          <w:color w:val="000000"/>
        </w:rPr>
        <w:t>demandé au</w:t>
      </w:r>
      <w:r w:rsidR="001A328A">
        <w:rPr>
          <w:color w:val="000000"/>
        </w:rPr>
        <w:t> </w:t>
      </w:r>
      <w:r w:rsidR="00E7230D">
        <w:rPr>
          <w:color w:val="000000"/>
        </w:rPr>
        <w:t>tribunal administratif de Lille</w:t>
      </w:r>
      <w:r w:rsidR="00107F2C">
        <w:rPr>
          <w:color w:val="000000"/>
        </w:rPr>
        <w:t xml:space="preserve"> d</w:t>
      </w:r>
      <w:r w:rsidR="004C5ADD">
        <w:rPr>
          <w:color w:val="000000"/>
        </w:rPr>
        <w:t>’</w:t>
      </w:r>
      <w:r>
        <w:rPr>
          <w:color w:val="000000"/>
        </w:rPr>
        <w:t xml:space="preserve">annuler </w:t>
      </w:r>
      <w:r w:rsidRPr="00300BBC">
        <w:rPr>
          <w:rFonts w:ascii="TimesNewRomanPSMT" w:hAnsi="TimesNewRomanPSMT"/>
          <w:color w:val="000000"/>
        </w:rPr>
        <w:t>la décision du 29 avril 2025 par laquelle le</w:t>
      </w:r>
      <w:r w:rsidR="00B71AE3">
        <w:rPr>
          <w:rFonts w:ascii="TimesNewRomanPSMT" w:hAnsi="TimesNewRomanPSMT" w:hint="eastAsia"/>
          <w:color w:val="000000"/>
        </w:rPr>
        <w:t> </w:t>
      </w:r>
      <w:r w:rsidRPr="00300BBC">
        <w:rPr>
          <w:rFonts w:ascii="TimesNewRomanPSMT" w:hAnsi="TimesNewRomanPSMT"/>
          <w:color w:val="000000"/>
        </w:rPr>
        <w:t>directeur régional de</w:t>
      </w:r>
      <w:r w:rsidR="001A328A">
        <w:rPr>
          <w:rFonts w:ascii="TimesNewRomanPSMT" w:hAnsi="TimesNewRomanPSMT" w:hint="eastAsia"/>
          <w:color w:val="000000"/>
        </w:rPr>
        <w:t> </w:t>
      </w:r>
      <w:r w:rsidRPr="00300BBC">
        <w:rPr>
          <w:rFonts w:ascii="TimesNewRomanPSMT" w:hAnsi="TimesNewRomanPSMT"/>
          <w:color w:val="000000"/>
        </w:rPr>
        <w:t>l</w:t>
      </w:r>
      <w:r w:rsidR="004C5ADD">
        <w:rPr>
          <w:rFonts w:ascii="TimesNewRomanPSMT" w:hAnsi="TimesNewRomanPSMT"/>
          <w:color w:val="000000"/>
        </w:rPr>
        <w:t>’</w:t>
      </w:r>
      <w:r w:rsidRPr="00300BBC">
        <w:rPr>
          <w:rFonts w:ascii="TimesNewRomanPSMT" w:hAnsi="TimesNewRomanPSMT"/>
          <w:color w:val="000000"/>
        </w:rPr>
        <w:t>économie, de l</w:t>
      </w:r>
      <w:r w:rsidR="004C5ADD">
        <w:rPr>
          <w:rFonts w:ascii="TimesNewRomanPSMT" w:hAnsi="TimesNewRomanPSMT"/>
          <w:color w:val="000000"/>
        </w:rPr>
        <w:t>’</w:t>
      </w:r>
      <w:r w:rsidRPr="00300BBC">
        <w:rPr>
          <w:rFonts w:ascii="TimesNewRomanPSMT" w:hAnsi="TimesNewRomanPSMT"/>
          <w:color w:val="000000"/>
        </w:rPr>
        <w:t>emploi, du travail et des solidarités des Hauts-de-France a validé l</w:t>
      </w:r>
      <w:r w:rsidR="004C5ADD">
        <w:rPr>
          <w:rFonts w:ascii="TimesNewRomanPSMT" w:hAnsi="TimesNewRomanPSMT"/>
          <w:color w:val="000000"/>
        </w:rPr>
        <w:t>’</w:t>
      </w:r>
      <w:r w:rsidRPr="00300BBC">
        <w:rPr>
          <w:rFonts w:ascii="TimesNewRomanPSMT" w:hAnsi="TimesNewRomanPSMT"/>
          <w:color w:val="000000"/>
        </w:rPr>
        <w:t>accord collectif majoritaire fixant le plan de sauvegarde de l</w:t>
      </w:r>
      <w:r w:rsidR="004C5ADD">
        <w:rPr>
          <w:rFonts w:ascii="TimesNewRomanPSMT" w:hAnsi="TimesNewRomanPSMT"/>
          <w:color w:val="000000"/>
        </w:rPr>
        <w:t>’</w:t>
      </w:r>
      <w:r w:rsidRPr="00300BBC">
        <w:rPr>
          <w:rFonts w:ascii="TimesNewRomanPSMT" w:hAnsi="TimesNewRomanPSMT"/>
          <w:color w:val="000000"/>
        </w:rPr>
        <w:t>emploi des sociétés du groupe Auchan Retail France, composé des sociétés par actions simplifiées Auchan E-Commerce France, Auchan Supermarché, Auchan</w:t>
      </w:r>
      <w:r w:rsidR="001A328A">
        <w:rPr>
          <w:rFonts w:ascii="TimesNewRomanPSMT" w:hAnsi="TimesNewRomanPSMT" w:hint="eastAsia"/>
          <w:color w:val="000000"/>
        </w:rPr>
        <w:t> </w:t>
      </w:r>
      <w:r w:rsidRPr="00300BBC">
        <w:rPr>
          <w:rFonts w:ascii="TimesNewRomanPSMT" w:hAnsi="TimesNewRomanPSMT"/>
          <w:color w:val="000000"/>
        </w:rPr>
        <w:t xml:space="preserve">Hypermarché, My Auchan, Auchan Retail Services, Auchan Retail Agro, Auchan Retail International et Organisation </w:t>
      </w:r>
      <w:r w:rsidR="00FC38EB">
        <w:rPr>
          <w:rFonts w:ascii="TimesNewRomanPSMT" w:hAnsi="TimesNewRomanPSMT"/>
          <w:color w:val="000000"/>
        </w:rPr>
        <w:t>i</w:t>
      </w:r>
      <w:r w:rsidRPr="00300BBC">
        <w:rPr>
          <w:rFonts w:ascii="TimesNewRomanPSMT" w:hAnsi="TimesNewRomanPSMT"/>
          <w:color w:val="000000"/>
        </w:rPr>
        <w:t>ntra-</w:t>
      </w:r>
      <w:r w:rsidR="00FC38EB">
        <w:rPr>
          <w:rFonts w:ascii="TimesNewRomanPSMT" w:hAnsi="TimesNewRomanPSMT"/>
          <w:color w:val="000000"/>
        </w:rPr>
        <w:t>g</w:t>
      </w:r>
      <w:r w:rsidRPr="00300BBC">
        <w:rPr>
          <w:rFonts w:ascii="TimesNewRomanPSMT" w:hAnsi="TimesNewRomanPSMT"/>
          <w:color w:val="000000"/>
        </w:rPr>
        <w:t xml:space="preserve">roupe des </w:t>
      </w:r>
      <w:r w:rsidR="00FC38EB">
        <w:rPr>
          <w:rFonts w:ascii="TimesNewRomanPSMT" w:hAnsi="TimesNewRomanPSMT"/>
          <w:color w:val="000000"/>
        </w:rPr>
        <w:t>a</w:t>
      </w:r>
      <w:r w:rsidRPr="00300BBC">
        <w:rPr>
          <w:rFonts w:ascii="TimesNewRomanPSMT" w:hAnsi="TimesNewRomanPSMT"/>
          <w:color w:val="000000"/>
        </w:rPr>
        <w:t>chats</w:t>
      </w:r>
      <w:r>
        <w:rPr>
          <w:rFonts w:ascii="TimesNewRomanPSMT" w:hAnsi="TimesNewRomanPSMT"/>
          <w:color w:val="000000"/>
        </w:rPr>
        <w:t xml:space="preserve">. </w:t>
      </w:r>
    </w:p>
    <w:p w14:paraId="1DC3FCDA" w14:textId="02C80B6B" w:rsidR="002B73BF" w:rsidRDefault="002B73BF">
      <w:pPr>
        <w:ind w:firstLine="851"/>
        <w:jc w:val="both"/>
        <w:rPr>
          <w:rFonts w:ascii="TimesNewRomanPSMT" w:hAnsi="TimesNewRomanPSMT"/>
          <w:color w:val="000000"/>
        </w:rPr>
      </w:pPr>
    </w:p>
    <w:p w14:paraId="14C87AD5" w14:textId="6CBDF4C5" w:rsidR="00107F2C" w:rsidRDefault="002B73BF">
      <w:pPr>
        <w:ind w:firstLine="851"/>
        <w:jc w:val="both"/>
        <w:rPr>
          <w:color w:val="000000"/>
        </w:rPr>
      </w:pPr>
      <w:r>
        <w:rPr>
          <w:color w:val="000000"/>
        </w:rPr>
        <w:t>L</w:t>
      </w:r>
      <w:r w:rsidRPr="002B73BF">
        <w:rPr>
          <w:color w:val="000000"/>
        </w:rPr>
        <w:t xml:space="preserve">e comité social et économique </w:t>
      </w:r>
      <w:r>
        <w:rPr>
          <w:color w:val="000000"/>
        </w:rPr>
        <w:t xml:space="preserve">(CSE) </w:t>
      </w:r>
      <w:r w:rsidRPr="002B73BF">
        <w:rPr>
          <w:color w:val="000000"/>
        </w:rPr>
        <w:t>de la société Auchan E-Commerce France,</w:t>
      </w:r>
      <w:r>
        <w:rPr>
          <w:color w:val="000000"/>
        </w:rPr>
        <w:t xml:space="preserve"> </w:t>
      </w:r>
      <w:r w:rsidRPr="002B73BF">
        <w:rPr>
          <w:color w:val="000000"/>
        </w:rPr>
        <w:t>M.</w:t>
      </w:r>
      <w:r w:rsidR="001A328A">
        <w:rPr>
          <w:color w:val="000000"/>
        </w:rPr>
        <w:t> </w:t>
      </w:r>
      <w:r w:rsidR="004A0623">
        <w:rPr>
          <w:color w:val="000000"/>
        </w:rPr>
        <w:t>A</w:t>
      </w:r>
      <w:r w:rsidRPr="002B73BF">
        <w:rPr>
          <w:color w:val="000000"/>
        </w:rPr>
        <w:t xml:space="preserve">, M. </w:t>
      </w:r>
      <w:r w:rsidR="004A0623">
        <w:rPr>
          <w:color w:val="000000"/>
        </w:rPr>
        <w:t>B</w:t>
      </w:r>
      <w:r w:rsidRPr="002B73BF">
        <w:rPr>
          <w:color w:val="000000"/>
        </w:rPr>
        <w:t xml:space="preserve">, M. </w:t>
      </w:r>
      <w:r w:rsidR="004A0623">
        <w:rPr>
          <w:color w:val="000000"/>
        </w:rPr>
        <w:t>C</w:t>
      </w:r>
      <w:r w:rsidRPr="002B73BF">
        <w:rPr>
          <w:color w:val="000000"/>
        </w:rPr>
        <w:t>,</w:t>
      </w:r>
      <w:r>
        <w:rPr>
          <w:color w:val="000000"/>
        </w:rPr>
        <w:t xml:space="preserve"> </w:t>
      </w:r>
      <w:r w:rsidRPr="002B73BF">
        <w:rPr>
          <w:color w:val="000000"/>
        </w:rPr>
        <w:t xml:space="preserve">Mme </w:t>
      </w:r>
      <w:r w:rsidR="000A0311">
        <w:rPr>
          <w:color w:val="000000"/>
        </w:rPr>
        <w:t>D</w:t>
      </w:r>
      <w:r w:rsidRPr="002B73BF">
        <w:rPr>
          <w:color w:val="000000"/>
        </w:rPr>
        <w:t xml:space="preserve"> et M.</w:t>
      </w:r>
      <w:r w:rsidR="00B71AE3">
        <w:rPr>
          <w:color w:val="000000"/>
        </w:rPr>
        <w:t> </w:t>
      </w:r>
      <w:r w:rsidR="004A0623">
        <w:rPr>
          <w:color w:val="000000"/>
        </w:rPr>
        <w:t>E</w:t>
      </w:r>
      <w:r>
        <w:rPr>
          <w:color w:val="000000"/>
        </w:rPr>
        <w:t xml:space="preserve"> ont demandé au tribunal administratif de Lille, d</w:t>
      </w:r>
      <w:r w:rsidR="004C5ADD">
        <w:rPr>
          <w:color w:val="000000"/>
        </w:rPr>
        <w:t>’</w:t>
      </w:r>
      <w:r>
        <w:rPr>
          <w:color w:val="000000"/>
        </w:rPr>
        <w:t>une part, d</w:t>
      </w:r>
      <w:r w:rsidR="004C5ADD">
        <w:rPr>
          <w:color w:val="000000"/>
        </w:rPr>
        <w:t>’</w:t>
      </w:r>
      <w:r>
        <w:rPr>
          <w:color w:val="000000"/>
        </w:rPr>
        <w:t xml:space="preserve">annuler </w:t>
      </w:r>
      <w:r w:rsidRPr="002B73BF">
        <w:rPr>
          <w:rFonts w:ascii="TimesNewRomanPSMT" w:hAnsi="TimesNewRomanPSMT"/>
          <w:color w:val="000000"/>
        </w:rPr>
        <w:t xml:space="preserve">la décision du </w:t>
      </w:r>
      <w:r w:rsidR="00D13B0F">
        <w:rPr>
          <w:rFonts w:ascii="TimesNewRomanPSMT" w:hAnsi="TimesNewRomanPSMT"/>
          <w:color w:val="000000"/>
        </w:rPr>
        <w:t>1</w:t>
      </w:r>
      <w:r w:rsidR="00D13B0F" w:rsidRPr="00D13B0F">
        <w:rPr>
          <w:rFonts w:ascii="TimesNewRomanPSMT" w:hAnsi="TimesNewRomanPSMT"/>
          <w:color w:val="000000"/>
          <w:vertAlign w:val="superscript"/>
        </w:rPr>
        <w:t>er</w:t>
      </w:r>
      <w:r w:rsidR="00D13B0F">
        <w:rPr>
          <w:rFonts w:ascii="TimesNewRomanPSMT" w:hAnsi="TimesNewRomanPSMT"/>
          <w:color w:val="000000"/>
        </w:rPr>
        <w:t xml:space="preserve"> </w:t>
      </w:r>
      <w:r w:rsidRPr="002B73BF">
        <w:rPr>
          <w:rFonts w:ascii="TimesNewRomanPSMT" w:hAnsi="TimesNewRomanPSMT"/>
          <w:color w:val="000000"/>
        </w:rPr>
        <w:t>avril 2025 par laquelle le</w:t>
      </w:r>
      <w:r w:rsidR="001A328A">
        <w:rPr>
          <w:rFonts w:ascii="TimesNewRomanPSMT" w:hAnsi="TimesNewRomanPSMT" w:hint="eastAsia"/>
          <w:color w:val="000000"/>
        </w:rPr>
        <w:t> </w:t>
      </w:r>
      <w:r w:rsidRPr="002B73BF">
        <w:rPr>
          <w:rFonts w:ascii="TimesNewRomanPSMT" w:hAnsi="TimesNewRomanPSMT"/>
          <w:color w:val="000000"/>
        </w:rPr>
        <w:t>directeur régional de l</w:t>
      </w:r>
      <w:r w:rsidR="004C5ADD">
        <w:rPr>
          <w:rFonts w:ascii="TimesNewRomanPSMT" w:hAnsi="TimesNewRomanPSMT"/>
          <w:color w:val="000000"/>
        </w:rPr>
        <w:t>’</w:t>
      </w:r>
      <w:r w:rsidRPr="002B73BF">
        <w:rPr>
          <w:rFonts w:ascii="TimesNewRomanPSMT" w:hAnsi="TimesNewRomanPSMT"/>
          <w:color w:val="000000"/>
        </w:rPr>
        <w:t>économie, de l</w:t>
      </w:r>
      <w:r w:rsidR="004C5ADD">
        <w:rPr>
          <w:rFonts w:ascii="TimesNewRomanPSMT" w:hAnsi="TimesNewRomanPSMT"/>
          <w:color w:val="000000"/>
        </w:rPr>
        <w:t>’</w:t>
      </w:r>
      <w:r w:rsidRPr="002B73BF">
        <w:rPr>
          <w:rFonts w:ascii="TimesNewRomanPSMT" w:hAnsi="TimesNewRomanPSMT"/>
          <w:color w:val="000000"/>
        </w:rPr>
        <w:t>emploi, du travail et des</w:t>
      </w:r>
      <w:r w:rsidR="00B71AE3">
        <w:rPr>
          <w:rFonts w:ascii="TimesNewRomanPSMT" w:hAnsi="TimesNewRomanPSMT" w:hint="eastAsia"/>
          <w:color w:val="000000"/>
        </w:rPr>
        <w:t> </w:t>
      </w:r>
      <w:r w:rsidRPr="002B73BF">
        <w:rPr>
          <w:rFonts w:ascii="TimesNewRomanPSMT" w:hAnsi="TimesNewRomanPSMT"/>
          <w:color w:val="000000"/>
        </w:rPr>
        <w:t>solidarités des Hauts-de-France a rejeté la</w:t>
      </w:r>
      <w:r w:rsidR="001A328A">
        <w:rPr>
          <w:rFonts w:ascii="TimesNewRomanPSMT" w:hAnsi="TimesNewRomanPSMT" w:hint="eastAsia"/>
          <w:color w:val="000000"/>
        </w:rPr>
        <w:t> </w:t>
      </w:r>
      <w:r w:rsidRPr="002B73BF">
        <w:rPr>
          <w:rFonts w:ascii="TimesNewRomanPSMT" w:hAnsi="TimesNewRomanPSMT"/>
          <w:color w:val="000000"/>
        </w:rPr>
        <w:t>demande d</w:t>
      </w:r>
      <w:r w:rsidR="004C5ADD">
        <w:rPr>
          <w:rFonts w:ascii="TimesNewRomanPSMT" w:hAnsi="TimesNewRomanPSMT"/>
          <w:color w:val="000000"/>
        </w:rPr>
        <w:t>’</w:t>
      </w:r>
      <w:r w:rsidRPr="002B73BF">
        <w:rPr>
          <w:rFonts w:ascii="TimesNewRomanPSMT" w:hAnsi="TimesNewRomanPSMT"/>
          <w:color w:val="000000"/>
        </w:rPr>
        <w:t xml:space="preserve">injonction administrative adressée par le CSE de la </w:t>
      </w:r>
      <w:r w:rsidR="00D13B0F">
        <w:rPr>
          <w:rFonts w:ascii="TimesNewRomanPSMT" w:hAnsi="TimesNewRomanPSMT"/>
          <w:color w:val="000000"/>
        </w:rPr>
        <w:t>société</w:t>
      </w:r>
      <w:r w:rsidRPr="002B73BF">
        <w:rPr>
          <w:rFonts w:ascii="TimesNewRomanPSMT" w:hAnsi="TimesNewRomanPSMT"/>
          <w:color w:val="000000"/>
        </w:rPr>
        <w:t xml:space="preserve"> Auchan E-Commerce </w:t>
      </w:r>
      <w:r>
        <w:rPr>
          <w:rFonts w:ascii="TimesNewRomanPSMT" w:hAnsi="TimesNewRomanPSMT"/>
          <w:color w:val="000000"/>
        </w:rPr>
        <w:t>France et, d</w:t>
      </w:r>
      <w:r w:rsidR="004C5ADD">
        <w:rPr>
          <w:rFonts w:ascii="TimesNewRomanPSMT" w:hAnsi="TimesNewRomanPSMT"/>
          <w:color w:val="000000"/>
        </w:rPr>
        <w:t>’</w:t>
      </w:r>
      <w:r>
        <w:rPr>
          <w:rFonts w:ascii="TimesNewRomanPSMT" w:hAnsi="TimesNewRomanPSMT"/>
          <w:color w:val="000000"/>
        </w:rPr>
        <w:t>autre part, d</w:t>
      </w:r>
      <w:r w:rsidR="004C5ADD">
        <w:rPr>
          <w:rFonts w:ascii="TimesNewRomanPSMT" w:hAnsi="TimesNewRomanPSMT"/>
          <w:color w:val="000000"/>
        </w:rPr>
        <w:t>’</w:t>
      </w:r>
      <w:r>
        <w:rPr>
          <w:rFonts w:ascii="TimesNewRomanPSMT" w:hAnsi="TimesNewRomanPSMT"/>
          <w:color w:val="000000"/>
        </w:rPr>
        <w:t xml:space="preserve">annuler </w:t>
      </w:r>
      <w:r w:rsidR="00D13B0F">
        <w:rPr>
          <w:rFonts w:ascii="TimesNewRomanPSMT" w:hAnsi="TimesNewRomanPSMT"/>
          <w:color w:val="000000"/>
        </w:rPr>
        <w:t>cette même</w:t>
      </w:r>
      <w:r w:rsidRPr="002B73BF">
        <w:rPr>
          <w:rFonts w:ascii="TimesNewRomanPSMT" w:hAnsi="TimesNewRomanPSMT"/>
          <w:color w:val="000000"/>
        </w:rPr>
        <w:t xml:space="preserve"> décision du 29 avril 2025</w:t>
      </w:r>
      <w:r>
        <w:rPr>
          <w:rFonts w:ascii="TimesNewRomanPSMT" w:hAnsi="TimesNewRomanPSMT"/>
          <w:color w:val="000000"/>
        </w:rPr>
        <w:t>.</w:t>
      </w:r>
    </w:p>
    <w:p w14:paraId="07CF23C9" w14:textId="309C8F7E" w:rsidR="00776605" w:rsidRDefault="00776605">
      <w:pPr>
        <w:ind w:firstLine="851"/>
        <w:jc w:val="both"/>
        <w:rPr>
          <w:color w:val="000000"/>
        </w:rPr>
      </w:pPr>
    </w:p>
    <w:p w14:paraId="01399477" w14:textId="3E0A288F" w:rsidR="00776605" w:rsidRDefault="00776605">
      <w:pPr>
        <w:ind w:firstLine="851"/>
        <w:jc w:val="both"/>
        <w:rPr>
          <w:color w:val="000000"/>
        </w:rPr>
      </w:pPr>
      <w:r>
        <w:rPr>
          <w:color w:val="000000"/>
        </w:rPr>
        <w:t xml:space="preserve">Par un jugement n° </w:t>
      </w:r>
      <w:r w:rsidR="007746AF">
        <w:rPr>
          <w:color w:val="000000"/>
        </w:rPr>
        <w:t xml:space="preserve">2505899, 2506112 du 23 septembre 2025, le </w:t>
      </w:r>
      <w:r w:rsidR="00DC3AA7">
        <w:rPr>
          <w:color w:val="000000"/>
        </w:rPr>
        <w:t>tribunal administratif de</w:t>
      </w:r>
      <w:r w:rsidR="00B71AE3">
        <w:rPr>
          <w:color w:val="000000"/>
        </w:rPr>
        <w:t> </w:t>
      </w:r>
      <w:r w:rsidR="00DC3AA7">
        <w:rPr>
          <w:color w:val="000000"/>
        </w:rPr>
        <w:t xml:space="preserve">Lille a </w:t>
      </w:r>
      <w:r w:rsidR="005C4954">
        <w:rPr>
          <w:color w:val="000000"/>
        </w:rPr>
        <w:t xml:space="preserve">annulé la décision du 29 avril 2025 et rejeté le surplus des conclusions de la seconde </w:t>
      </w:r>
      <w:r w:rsidR="00347AB0">
        <w:rPr>
          <w:color w:val="000000"/>
        </w:rPr>
        <w:t>demande</w:t>
      </w:r>
      <w:r w:rsidR="005C4954">
        <w:rPr>
          <w:color w:val="000000"/>
        </w:rPr>
        <w:t xml:space="preserve">. </w:t>
      </w:r>
    </w:p>
    <w:p w14:paraId="0FDD31B6" w14:textId="53C7239F" w:rsidR="00CD2473" w:rsidRDefault="00CD2473" w:rsidP="00BB5BF3">
      <w:pPr>
        <w:ind w:firstLine="851"/>
        <w:jc w:val="both"/>
        <w:rPr>
          <w:i/>
          <w:iCs/>
          <w:color w:val="000000"/>
        </w:rPr>
      </w:pPr>
    </w:p>
    <w:p w14:paraId="242743A3" w14:textId="086CF583" w:rsidR="001A328A" w:rsidRDefault="001A328A" w:rsidP="001A328A">
      <w:pPr>
        <w:ind w:firstLine="851"/>
        <w:jc w:val="both"/>
        <w:rPr>
          <w:i/>
          <w:iCs/>
          <w:color w:val="000000"/>
        </w:rPr>
      </w:pPr>
    </w:p>
    <w:p w14:paraId="571353AB" w14:textId="77777777" w:rsidR="000A0311" w:rsidRDefault="000A0311" w:rsidP="001A328A">
      <w:pPr>
        <w:ind w:firstLine="851"/>
        <w:jc w:val="both"/>
        <w:rPr>
          <w:i/>
          <w:iCs/>
          <w:color w:val="000000"/>
        </w:rPr>
      </w:pPr>
    </w:p>
    <w:p w14:paraId="115A3295" w14:textId="010DF784" w:rsidR="00943E41" w:rsidRPr="00943E41" w:rsidRDefault="00943E41" w:rsidP="001A328A">
      <w:pPr>
        <w:ind w:firstLine="851"/>
        <w:jc w:val="both"/>
        <w:rPr>
          <w:i/>
          <w:iCs/>
          <w:color w:val="000000"/>
        </w:rPr>
      </w:pPr>
      <w:r w:rsidRPr="00943E41">
        <w:rPr>
          <w:i/>
          <w:iCs/>
          <w:color w:val="000000"/>
        </w:rPr>
        <w:lastRenderedPageBreak/>
        <w:t xml:space="preserve">Procédure devant la cour : </w:t>
      </w:r>
    </w:p>
    <w:p w14:paraId="63D47757" w14:textId="68F320FD" w:rsidR="00943E41" w:rsidRDefault="00943E41" w:rsidP="001A328A">
      <w:pPr>
        <w:ind w:firstLine="851"/>
        <w:jc w:val="both"/>
        <w:rPr>
          <w:color w:val="000000"/>
        </w:rPr>
      </w:pPr>
    </w:p>
    <w:p w14:paraId="2C1A7644" w14:textId="0600603C" w:rsidR="001777EF" w:rsidRPr="0024430B" w:rsidRDefault="00943E41" w:rsidP="001A328A">
      <w:pPr>
        <w:ind w:firstLine="851"/>
        <w:jc w:val="both"/>
        <w:rPr>
          <w:color w:val="000000"/>
        </w:rPr>
      </w:pPr>
      <w:r>
        <w:rPr>
          <w:color w:val="000000"/>
        </w:rPr>
        <w:t>Par une requête</w:t>
      </w:r>
      <w:r w:rsidR="007E0FD2">
        <w:rPr>
          <w:color w:val="000000"/>
        </w:rPr>
        <w:t xml:space="preserve"> et des mémoires</w:t>
      </w:r>
      <w:r>
        <w:rPr>
          <w:color w:val="000000"/>
        </w:rPr>
        <w:t xml:space="preserve"> enregistré</w:t>
      </w:r>
      <w:r w:rsidR="007E0FD2">
        <w:rPr>
          <w:color w:val="000000"/>
        </w:rPr>
        <w:t>s</w:t>
      </w:r>
      <w:r>
        <w:rPr>
          <w:color w:val="000000"/>
        </w:rPr>
        <w:t xml:space="preserve"> </w:t>
      </w:r>
      <w:r w:rsidR="00107F2C">
        <w:rPr>
          <w:color w:val="000000"/>
        </w:rPr>
        <w:t>le</w:t>
      </w:r>
      <w:r w:rsidR="007E0FD2">
        <w:rPr>
          <w:color w:val="000000"/>
        </w:rPr>
        <w:t>s</w:t>
      </w:r>
      <w:r w:rsidR="0024430B">
        <w:rPr>
          <w:color w:val="000000"/>
        </w:rPr>
        <w:t xml:space="preserve"> 8 octobre</w:t>
      </w:r>
      <w:r w:rsidR="003151C5">
        <w:rPr>
          <w:color w:val="000000"/>
        </w:rPr>
        <w:t xml:space="preserve"> 2025, 1</w:t>
      </w:r>
      <w:r w:rsidR="003151C5" w:rsidRPr="003151C5">
        <w:rPr>
          <w:color w:val="000000"/>
          <w:vertAlign w:val="superscript"/>
        </w:rPr>
        <w:t>er</w:t>
      </w:r>
      <w:r w:rsidR="003151C5">
        <w:rPr>
          <w:color w:val="000000"/>
        </w:rPr>
        <w:t xml:space="preserve"> décembre 2025 et</w:t>
      </w:r>
      <w:r w:rsidR="001A328A">
        <w:rPr>
          <w:color w:val="000000"/>
        </w:rPr>
        <w:t> </w:t>
      </w:r>
      <w:r w:rsidR="003151C5">
        <w:rPr>
          <w:color w:val="000000"/>
        </w:rPr>
        <w:t>2 décembre </w:t>
      </w:r>
      <w:r w:rsidR="0024430B">
        <w:rPr>
          <w:color w:val="000000"/>
        </w:rPr>
        <w:t>2025, l</w:t>
      </w:r>
      <w:r w:rsidR="00107F2C">
        <w:rPr>
          <w:color w:val="000000"/>
        </w:rPr>
        <w:t>es sociétés Auchan E-Commerce France, Auchan Supermarché, Auchan</w:t>
      </w:r>
      <w:r w:rsidR="001A328A">
        <w:rPr>
          <w:color w:val="000000"/>
        </w:rPr>
        <w:t> </w:t>
      </w:r>
      <w:r w:rsidR="00107F2C">
        <w:rPr>
          <w:color w:val="000000"/>
        </w:rPr>
        <w:t xml:space="preserve">Hypermarché, My Auchan, Auchan Retail Services, Auchan Retail Agro, Auchan Retail International et Organisation </w:t>
      </w:r>
      <w:r w:rsidR="00FC38EB">
        <w:rPr>
          <w:color w:val="000000"/>
        </w:rPr>
        <w:t>i</w:t>
      </w:r>
      <w:r w:rsidR="00107F2C">
        <w:rPr>
          <w:color w:val="000000"/>
        </w:rPr>
        <w:t>ntra-</w:t>
      </w:r>
      <w:r w:rsidR="00FC38EB">
        <w:rPr>
          <w:color w:val="000000"/>
        </w:rPr>
        <w:t>g</w:t>
      </w:r>
      <w:r w:rsidR="00107F2C">
        <w:rPr>
          <w:color w:val="000000"/>
        </w:rPr>
        <w:t xml:space="preserve">roupe des </w:t>
      </w:r>
      <w:r w:rsidR="00FC38EB">
        <w:rPr>
          <w:color w:val="000000"/>
        </w:rPr>
        <w:t>a</w:t>
      </w:r>
      <w:r w:rsidR="00107F2C">
        <w:rPr>
          <w:color w:val="000000"/>
        </w:rPr>
        <w:t>chats</w:t>
      </w:r>
      <w:r w:rsidR="000C0EFB">
        <w:rPr>
          <w:color w:val="000000"/>
        </w:rPr>
        <w:t>,</w:t>
      </w:r>
      <w:r w:rsidR="00107F2C">
        <w:rPr>
          <w:color w:val="000000"/>
        </w:rPr>
        <w:t xml:space="preserve"> </w:t>
      </w:r>
      <w:r w:rsidR="00953C2B">
        <w:rPr>
          <w:color w:val="000000"/>
        </w:rPr>
        <w:t>représenté</w:t>
      </w:r>
      <w:r w:rsidR="0024430B">
        <w:rPr>
          <w:color w:val="000000"/>
        </w:rPr>
        <w:t>e</w:t>
      </w:r>
      <w:r w:rsidR="00DC3AA7">
        <w:rPr>
          <w:color w:val="000000"/>
        </w:rPr>
        <w:t>s</w:t>
      </w:r>
      <w:r w:rsidR="00953C2B">
        <w:rPr>
          <w:color w:val="000000"/>
        </w:rPr>
        <w:t xml:space="preserve"> par </w:t>
      </w:r>
      <w:r w:rsidR="00DC3AA7">
        <w:rPr>
          <w:color w:val="000000"/>
        </w:rPr>
        <w:t xml:space="preserve">Me </w:t>
      </w:r>
      <w:r w:rsidR="0024430B">
        <w:rPr>
          <w:color w:val="000000"/>
        </w:rPr>
        <w:t>Marquet de Vasselot</w:t>
      </w:r>
      <w:r w:rsidR="00953C2B">
        <w:rPr>
          <w:color w:val="000000"/>
        </w:rPr>
        <w:t xml:space="preserve">, </w:t>
      </w:r>
      <w:r w:rsidR="004C456E">
        <w:rPr>
          <w:color w:val="000000"/>
        </w:rPr>
        <w:t>demandent</w:t>
      </w:r>
      <w:r w:rsidR="00953C2B" w:rsidRPr="0003233A">
        <w:rPr>
          <w:color w:val="000000"/>
        </w:rPr>
        <w:t xml:space="preserve"> à la cour</w:t>
      </w:r>
      <w:r w:rsidR="00B71AE3">
        <w:rPr>
          <w:color w:val="000000"/>
        </w:rPr>
        <w:t xml:space="preserve"> </w:t>
      </w:r>
      <w:r w:rsidR="001777EF" w:rsidRPr="0003233A">
        <w:rPr>
          <w:color w:val="000000"/>
        </w:rPr>
        <w:t>d</w:t>
      </w:r>
      <w:r w:rsidR="004C5ADD">
        <w:rPr>
          <w:color w:val="000000"/>
        </w:rPr>
        <w:t>’</w:t>
      </w:r>
      <w:r w:rsidR="001777EF" w:rsidRPr="0003233A">
        <w:rPr>
          <w:color w:val="000000"/>
        </w:rPr>
        <w:t>annuler</w:t>
      </w:r>
      <w:r w:rsidR="000D20FB">
        <w:rPr>
          <w:color w:val="000000"/>
        </w:rPr>
        <w:t xml:space="preserve"> ce</w:t>
      </w:r>
      <w:r w:rsidR="001777EF" w:rsidRPr="0003233A">
        <w:rPr>
          <w:color w:val="000000"/>
        </w:rPr>
        <w:t xml:space="preserve"> jugement du </w:t>
      </w:r>
      <w:r w:rsidR="0024430B">
        <w:rPr>
          <w:color w:val="000000"/>
        </w:rPr>
        <w:t>23 septembre</w:t>
      </w:r>
      <w:r w:rsidR="00DC3AA7">
        <w:rPr>
          <w:color w:val="000000"/>
        </w:rPr>
        <w:t xml:space="preserve"> 2025</w:t>
      </w:r>
      <w:r w:rsidR="00EA0377">
        <w:rPr>
          <w:color w:val="000000"/>
        </w:rPr>
        <w:t xml:space="preserve"> en tant qu</w:t>
      </w:r>
      <w:r w:rsidR="004C5ADD">
        <w:rPr>
          <w:color w:val="000000"/>
        </w:rPr>
        <w:t>’</w:t>
      </w:r>
      <w:r w:rsidR="00EA0377">
        <w:rPr>
          <w:color w:val="000000"/>
        </w:rPr>
        <w:t>il a annulé la décision du 29 avril 2025</w:t>
      </w:r>
      <w:r w:rsidR="0024430B">
        <w:rPr>
          <w:color w:val="000000"/>
        </w:rPr>
        <w:t xml:space="preserve">. </w:t>
      </w:r>
    </w:p>
    <w:p w14:paraId="52431326" w14:textId="09513F79" w:rsidR="00DC3AA7" w:rsidRPr="0003233A" w:rsidRDefault="00DC3AA7" w:rsidP="00961BE9">
      <w:pPr>
        <w:ind w:firstLine="851"/>
        <w:jc w:val="both"/>
        <w:rPr>
          <w:color w:val="000000"/>
        </w:rPr>
      </w:pPr>
    </w:p>
    <w:p w14:paraId="1448C582" w14:textId="7A59C031" w:rsidR="001777EF" w:rsidRDefault="0024430B" w:rsidP="00BB5BF3">
      <w:pPr>
        <w:ind w:firstLine="851"/>
        <w:jc w:val="both"/>
        <w:rPr>
          <w:color w:val="000000"/>
        </w:rPr>
      </w:pPr>
      <w:r>
        <w:rPr>
          <w:color w:val="000000"/>
        </w:rPr>
        <w:t>Elle</w:t>
      </w:r>
      <w:r w:rsidR="00DC3AA7">
        <w:rPr>
          <w:color w:val="000000"/>
        </w:rPr>
        <w:t>s</w:t>
      </w:r>
      <w:r w:rsidR="0003233A" w:rsidRPr="0003233A">
        <w:rPr>
          <w:color w:val="000000"/>
        </w:rPr>
        <w:t xml:space="preserve"> soutien</w:t>
      </w:r>
      <w:r w:rsidR="00DC3AA7">
        <w:rPr>
          <w:color w:val="000000"/>
        </w:rPr>
        <w:t>nen</w:t>
      </w:r>
      <w:r w:rsidR="0003233A" w:rsidRPr="0003233A">
        <w:rPr>
          <w:color w:val="000000"/>
        </w:rPr>
        <w:t>t</w:t>
      </w:r>
      <w:r w:rsidR="001777EF" w:rsidRPr="0003233A">
        <w:rPr>
          <w:color w:val="000000"/>
        </w:rPr>
        <w:t xml:space="preserve"> que :</w:t>
      </w:r>
    </w:p>
    <w:p w14:paraId="0800FAE7" w14:textId="207BECB7" w:rsidR="0024430B" w:rsidRDefault="00DC3AA7" w:rsidP="001A328A">
      <w:pPr>
        <w:ind w:firstLine="851"/>
        <w:jc w:val="both"/>
        <w:rPr>
          <w:color w:val="000000"/>
        </w:rPr>
      </w:pPr>
      <w:r>
        <w:rPr>
          <w:color w:val="000000"/>
        </w:rPr>
        <w:t xml:space="preserve">- </w:t>
      </w:r>
      <w:r w:rsidR="00E23A5C">
        <w:rPr>
          <w:color w:val="000000"/>
        </w:rPr>
        <w:t xml:space="preserve">la </w:t>
      </w:r>
      <w:bookmarkStart w:id="1" w:name="_Hlk213091892"/>
      <w:r w:rsidR="00E23A5C">
        <w:rPr>
          <w:color w:val="000000"/>
        </w:rPr>
        <w:t xml:space="preserve">qualité des signataires </w:t>
      </w:r>
      <w:r w:rsidR="002D1006">
        <w:rPr>
          <w:color w:val="000000"/>
        </w:rPr>
        <w:t>de l</w:t>
      </w:r>
      <w:r w:rsidR="004C5ADD">
        <w:rPr>
          <w:color w:val="000000"/>
        </w:rPr>
        <w:t>’</w:t>
      </w:r>
      <w:r w:rsidR="002D1006">
        <w:rPr>
          <w:color w:val="000000"/>
        </w:rPr>
        <w:t>accord collectif</w:t>
      </w:r>
      <w:bookmarkEnd w:id="1"/>
      <w:r w:rsidR="002D1006">
        <w:rPr>
          <w:color w:val="000000"/>
        </w:rPr>
        <w:t>, dont le défaut a été retenu par les premiers juges pour annuler la décision du 29 avril 2025, ne peut pas être mise en cause ; la question relève en réalité du niveau de conclusion de l</w:t>
      </w:r>
      <w:r w:rsidR="004C5ADD">
        <w:rPr>
          <w:color w:val="000000"/>
        </w:rPr>
        <w:t>’</w:t>
      </w:r>
      <w:r w:rsidR="002D1006">
        <w:rPr>
          <w:color w:val="000000"/>
        </w:rPr>
        <w:t>accord</w:t>
      </w:r>
      <w:r w:rsidR="001F3726">
        <w:rPr>
          <w:color w:val="000000"/>
        </w:rPr>
        <w:t>, celui-ci ayant été signé par les coordinateurs syndicaux habilités à cette fin</w:t>
      </w:r>
      <w:r w:rsidR="003151C5">
        <w:rPr>
          <w:color w:val="000000"/>
        </w:rPr>
        <w:t xml:space="preserve"> au niveau du groupe, ainsi que les textes l</w:t>
      </w:r>
      <w:r w:rsidR="004C5ADD">
        <w:rPr>
          <w:color w:val="000000"/>
        </w:rPr>
        <w:t>’</w:t>
      </w:r>
      <w:r w:rsidR="003151C5">
        <w:rPr>
          <w:color w:val="000000"/>
        </w:rPr>
        <w:t>autorisent ;</w:t>
      </w:r>
      <w:r w:rsidR="00B84CC8">
        <w:rPr>
          <w:color w:val="000000"/>
        </w:rPr>
        <w:t xml:space="preserve"> </w:t>
      </w:r>
    </w:p>
    <w:p w14:paraId="746A0AF9" w14:textId="22EE5E69" w:rsidR="008B4DF0" w:rsidRPr="00D822C1" w:rsidRDefault="008B4DF0" w:rsidP="00E94396">
      <w:pPr>
        <w:ind w:firstLine="851"/>
        <w:jc w:val="both"/>
        <w:rPr>
          <w:color w:val="000000"/>
        </w:rPr>
      </w:pPr>
      <w:r>
        <w:rPr>
          <w:color w:val="000000"/>
        </w:rPr>
        <w:t xml:space="preserve">- </w:t>
      </w:r>
      <w:r w:rsidR="003151C5">
        <w:rPr>
          <w:color w:val="000000"/>
        </w:rPr>
        <w:t>la procédure d</w:t>
      </w:r>
      <w:r w:rsidR="004C5ADD">
        <w:rPr>
          <w:color w:val="000000"/>
        </w:rPr>
        <w:t>’</w:t>
      </w:r>
      <w:r w:rsidR="003151C5">
        <w:rPr>
          <w:color w:val="000000"/>
        </w:rPr>
        <w:t xml:space="preserve">information et de consultation des </w:t>
      </w:r>
      <w:r w:rsidR="004F2E3E">
        <w:rPr>
          <w:color w:val="000000"/>
        </w:rPr>
        <w:t>CSE</w:t>
      </w:r>
      <w:r w:rsidR="003151C5">
        <w:rPr>
          <w:color w:val="000000"/>
        </w:rPr>
        <w:t xml:space="preserve"> concernés s</w:t>
      </w:r>
      <w:r w:rsidR="004C5ADD">
        <w:rPr>
          <w:color w:val="000000"/>
        </w:rPr>
        <w:t>’</w:t>
      </w:r>
      <w:r w:rsidR="003151C5">
        <w:rPr>
          <w:color w:val="000000"/>
        </w:rPr>
        <w:t>est déroulée de manière régulière, ceux-ci ayant disposé de l</w:t>
      </w:r>
      <w:r w:rsidR="004C5ADD">
        <w:rPr>
          <w:color w:val="000000"/>
        </w:rPr>
        <w:t>’</w:t>
      </w:r>
      <w:r w:rsidR="003151C5">
        <w:rPr>
          <w:color w:val="000000"/>
        </w:rPr>
        <w:t>ensemble des informations nécessaires concernant le</w:t>
      </w:r>
      <w:r w:rsidR="00B71AE3">
        <w:rPr>
          <w:color w:val="000000"/>
        </w:rPr>
        <w:t> </w:t>
      </w:r>
      <w:r w:rsidR="003151C5">
        <w:rPr>
          <w:color w:val="000000"/>
        </w:rPr>
        <w:t>périmètre du</w:t>
      </w:r>
      <w:r w:rsidR="001A328A">
        <w:rPr>
          <w:color w:val="000000"/>
        </w:rPr>
        <w:t> </w:t>
      </w:r>
      <w:r w:rsidR="003151C5">
        <w:rPr>
          <w:color w:val="000000"/>
        </w:rPr>
        <w:t>groupe, la société Suraumarché étant retenue comme la société dominante de ce groupe</w:t>
      </w:r>
      <w:r w:rsidR="000C3007">
        <w:rPr>
          <w:color w:val="000000"/>
        </w:rPr>
        <w:t>, le secteur de la grande distribution étant celui de l</w:t>
      </w:r>
      <w:r w:rsidR="004C5ADD">
        <w:rPr>
          <w:color w:val="000000"/>
        </w:rPr>
        <w:t>’</w:t>
      </w:r>
      <w:r w:rsidR="000C3007">
        <w:rPr>
          <w:color w:val="000000"/>
        </w:rPr>
        <w:t xml:space="preserve">opération </w:t>
      </w:r>
      <w:r w:rsidR="000C3007" w:rsidRPr="00D822C1">
        <w:rPr>
          <w:color w:val="000000"/>
        </w:rPr>
        <w:t xml:space="preserve">projetée ; </w:t>
      </w:r>
      <w:r w:rsidR="00484255" w:rsidRPr="00D822C1">
        <w:rPr>
          <w:color w:val="000000"/>
        </w:rPr>
        <w:t xml:space="preserve">la société </w:t>
      </w:r>
      <w:r w:rsidR="004F2E3E">
        <w:rPr>
          <w:color w:val="000000"/>
        </w:rPr>
        <w:t>AECF</w:t>
      </w:r>
      <w:r w:rsidR="00484255" w:rsidRPr="00D822C1">
        <w:rPr>
          <w:color w:val="000000"/>
        </w:rPr>
        <w:t xml:space="preserve"> appartient à ce secteur ; </w:t>
      </w:r>
    </w:p>
    <w:p w14:paraId="6151D44C" w14:textId="77EFE50E" w:rsidR="00254A04" w:rsidRDefault="00254A04" w:rsidP="002E6C5A">
      <w:pPr>
        <w:ind w:firstLine="851"/>
        <w:jc w:val="both"/>
        <w:rPr>
          <w:color w:val="000000"/>
        </w:rPr>
      </w:pPr>
      <w:r w:rsidRPr="00D822C1">
        <w:rPr>
          <w:color w:val="000000"/>
        </w:rPr>
        <w:t>- contrairement à ce qu</w:t>
      </w:r>
      <w:r w:rsidR="004C5ADD">
        <w:rPr>
          <w:color w:val="000000"/>
        </w:rPr>
        <w:t>’</w:t>
      </w:r>
      <w:r w:rsidRPr="00D822C1">
        <w:rPr>
          <w:color w:val="000000"/>
        </w:rPr>
        <w:t>ont estimé les premiers juges, l</w:t>
      </w:r>
      <w:r w:rsidR="004C5ADD">
        <w:rPr>
          <w:color w:val="000000"/>
        </w:rPr>
        <w:t>’</w:t>
      </w:r>
      <w:r w:rsidR="005D5E29" w:rsidRPr="00D822C1">
        <w:rPr>
          <w:color w:val="000000"/>
        </w:rPr>
        <w:t>information utile a été transmise aux</w:t>
      </w:r>
      <w:r w:rsidR="001A328A">
        <w:rPr>
          <w:color w:val="000000"/>
        </w:rPr>
        <w:t> </w:t>
      </w:r>
      <w:r w:rsidR="005D5E29" w:rsidRPr="00D822C1">
        <w:rPr>
          <w:color w:val="000000"/>
        </w:rPr>
        <w:t>différents CSE quant au motif économique de l</w:t>
      </w:r>
      <w:r w:rsidR="004C5ADD">
        <w:rPr>
          <w:color w:val="000000"/>
        </w:rPr>
        <w:t>’</w:t>
      </w:r>
      <w:r w:rsidR="005D5E29" w:rsidRPr="00D822C1">
        <w:rPr>
          <w:color w:val="000000"/>
        </w:rPr>
        <w:t>opération projetée</w:t>
      </w:r>
      <w:r w:rsidR="001A2EA9">
        <w:rPr>
          <w:color w:val="000000"/>
        </w:rPr>
        <w:t>, qui s</w:t>
      </w:r>
      <w:r w:rsidR="004C5ADD">
        <w:rPr>
          <w:color w:val="000000"/>
        </w:rPr>
        <w:t>’</w:t>
      </w:r>
      <w:r w:rsidR="001A2EA9">
        <w:rPr>
          <w:color w:val="000000"/>
        </w:rPr>
        <w:t>apprécie uniquement au niveau du secteur d</w:t>
      </w:r>
      <w:r w:rsidR="004C5ADD">
        <w:rPr>
          <w:color w:val="000000"/>
        </w:rPr>
        <w:t>’</w:t>
      </w:r>
      <w:r w:rsidR="001A2EA9">
        <w:rPr>
          <w:color w:val="000000"/>
        </w:rPr>
        <w:t>activité retenu</w:t>
      </w:r>
      <w:r w:rsidR="00D822C1">
        <w:rPr>
          <w:color w:val="000000"/>
        </w:rPr>
        <w:t>, en l</w:t>
      </w:r>
      <w:r w:rsidR="004C5ADD">
        <w:rPr>
          <w:color w:val="000000"/>
        </w:rPr>
        <w:t>’</w:t>
      </w:r>
      <w:r w:rsidR="00D822C1">
        <w:rPr>
          <w:color w:val="000000"/>
        </w:rPr>
        <w:t>espèce celui de la grande distribution, dont ne relèvent pas les</w:t>
      </w:r>
      <w:r w:rsidR="001A328A">
        <w:rPr>
          <w:color w:val="000000"/>
        </w:rPr>
        <w:t> </w:t>
      </w:r>
      <w:r w:rsidR="00D822C1">
        <w:rPr>
          <w:color w:val="000000"/>
        </w:rPr>
        <w:t>sociétés</w:t>
      </w:r>
      <w:r w:rsidR="001A328A">
        <w:rPr>
          <w:color w:val="000000"/>
        </w:rPr>
        <w:t> </w:t>
      </w:r>
      <w:r w:rsidR="00D822C1">
        <w:rPr>
          <w:color w:val="000000"/>
        </w:rPr>
        <w:t xml:space="preserve">Acanthe, Valorest et Cimofat ; </w:t>
      </w:r>
    </w:p>
    <w:p w14:paraId="0AC7F2ED" w14:textId="49C67C86" w:rsidR="0024430B" w:rsidRDefault="00D822C1">
      <w:pPr>
        <w:ind w:firstLine="851"/>
        <w:jc w:val="both"/>
        <w:rPr>
          <w:color w:val="000000"/>
        </w:rPr>
      </w:pPr>
      <w:r>
        <w:rPr>
          <w:color w:val="000000"/>
        </w:rPr>
        <w:t>- il n</w:t>
      </w:r>
      <w:r w:rsidR="004C5ADD">
        <w:rPr>
          <w:color w:val="000000"/>
        </w:rPr>
        <w:t>’</w:t>
      </w:r>
      <w:r>
        <w:rPr>
          <w:color w:val="000000"/>
        </w:rPr>
        <w:t xml:space="preserve">appartenait </w:t>
      </w:r>
      <w:r w:rsidR="00CB156C">
        <w:rPr>
          <w:color w:val="000000"/>
        </w:rPr>
        <w:t>en toute hypothèse</w:t>
      </w:r>
      <w:r>
        <w:rPr>
          <w:color w:val="000000"/>
        </w:rPr>
        <w:t xml:space="preserve"> pas </w:t>
      </w:r>
      <w:r w:rsidR="00CB156C">
        <w:rPr>
          <w:color w:val="000000"/>
        </w:rPr>
        <w:t>à l</w:t>
      </w:r>
      <w:r w:rsidR="004C5ADD">
        <w:rPr>
          <w:color w:val="000000"/>
        </w:rPr>
        <w:t>’</w:t>
      </w:r>
      <w:r w:rsidR="00CB156C">
        <w:rPr>
          <w:color w:val="000000"/>
        </w:rPr>
        <w:t xml:space="preserve">administration de contrôler </w:t>
      </w:r>
      <w:r w:rsidR="000C0EFB">
        <w:rPr>
          <w:color w:val="000000"/>
        </w:rPr>
        <w:t>tant</w:t>
      </w:r>
      <w:r w:rsidR="00CB156C">
        <w:rPr>
          <w:color w:val="000000"/>
        </w:rPr>
        <w:t xml:space="preserve"> le motif économique </w:t>
      </w:r>
      <w:r w:rsidR="000C0EFB">
        <w:rPr>
          <w:color w:val="000000"/>
        </w:rPr>
        <w:t>que</w:t>
      </w:r>
      <w:r w:rsidR="00CB156C">
        <w:rPr>
          <w:color w:val="000000"/>
        </w:rPr>
        <w:t xml:space="preserve"> le secteur d</w:t>
      </w:r>
      <w:r w:rsidR="004C5ADD">
        <w:rPr>
          <w:color w:val="000000"/>
        </w:rPr>
        <w:t>’</w:t>
      </w:r>
      <w:r w:rsidR="00CB156C">
        <w:rPr>
          <w:color w:val="000000"/>
        </w:rPr>
        <w:t>activité de l</w:t>
      </w:r>
      <w:r w:rsidR="004C5ADD">
        <w:rPr>
          <w:color w:val="000000"/>
        </w:rPr>
        <w:t>’</w:t>
      </w:r>
      <w:r w:rsidR="00CB156C">
        <w:rPr>
          <w:color w:val="000000"/>
        </w:rPr>
        <w:t xml:space="preserve">opération </w:t>
      </w:r>
      <w:r w:rsidR="00CB156C" w:rsidRPr="00901754">
        <w:rPr>
          <w:color w:val="000000"/>
        </w:rPr>
        <w:t>projeté</w:t>
      </w:r>
      <w:r w:rsidR="00032E57" w:rsidRPr="00901754">
        <w:rPr>
          <w:color w:val="000000"/>
        </w:rPr>
        <w:t>e</w:t>
      </w:r>
      <w:r w:rsidR="00CB156C" w:rsidRPr="00901754">
        <w:rPr>
          <w:color w:val="000000"/>
        </w:rPr>
        <w:t> ;</w:t>
      </w:r>
      <w:r w:rsidR="00CB156C">
        <w:rPr>
          <w:color w:val="000000"/>
        </w:rPr>
        <w:t xml:space="preserve"> </w:t>
      </w:r>
    </w:p>
    <w:p w14:paraId="6A78CB95" w14:textId="493340EC" w:rsidR="007D2AA3" w:rsidRDefault="007D2AA3">
      <w:pPr>
        <w:ind w:firstLine="851"/>
        <w:jc w:val="both"/>
        <w:rPr>
          <w:color w:val="000000"/>
        </w:rPr>
      </w:pPr>
      <w:r>
        <w:rPr>
          <w:color w:val="000000"/>
        </w:rPr>
        <w:t>- le principe de loyauté a été respecté par l</w:t>
      </w:r>
      <w:r w:rsidR="004C5ADD">
        <w:rPr>
          <w:color w:val="000000"/>
        </w:rPr>
        <w:t>’</w:t>
      </w:r>
      <w:r>
        <w:rPr>
          <w:color w:val="000000"/>
        </w:rPr>
        <w:t>employeur durant les négociations, toutes les</w:t>
      </w:r>
      <w:r w:rsidR="001A328A">
        <w:rPr>
          <w:color w:val="000000"/>
        </w:rPr>
        <w:t> </w:t>
      </w:r>
      <w:r>
        <w:rPr>
          <w:color w:val="000000"/>
        </w:rPr>
        <w:t>organisations syndicales représentatives y ayant participé, sans que des pressions soient exercées sur elles, l</w:t>
      </w:r>
      <w:r w:rsidR="004C5ADD">
        <w:rPr>
          <w:color w:val="000000"/>
        </w:rPr>
        <w:t>’</w:t>
      </w:r>
      <w:r>
        <w:rPr>
          <w:color w:val="000000"/>
        </w:rPr>
        <w:t>ensemble des informations nécessaires ayant été communiqué et aucune négoc</w:t>
      </w:r>
      <w:r w:rsidR="004724BA">
        <w:rPr>
          <w:color w:val="000000"/>
        </w:rPr>
        <w:t>i</w:t>
      </w:r>
      <w:r>
        <w:rPr>
          <w:color w:val="000000"/>
        </w:rPr>
        <w:t>ation parallèle n</w:t>
      </w:r>
      <w:r w:rsidR="004C5ADD">
        <w:rPr>
          <w:color w:val="000000"/>
        </w:rPr>
        <w:t>’</w:t>
      </w:r>
      <w:r>
        <w:rPr>
          <w:color w:val="000000"/>
        </w:rPr>
        <w:t xml:space="preserve">ayant été menée ; </w:t>
      </w:r>
    </w:p>
    <w:p w14:paraId="3A766313" w14:textId="2E673265" w:rsidR="004724BA" w:rsidRDefault="004724BA">
      <w:pPr>
        <w:ind w:firstLine="851"/>
        <w:jc w:val="both"/>
        <w:rPr>
          <w:color w:val="000000"/>
        </w:rPr>
      </w:pPr>
      <w:r>
        <w:rPr>
          <w:color w:val="000000"/>
        </w:rPr>
        <w:t>- les sociétés Acanthe, Valorest et Cimofat n</w:t>
      </w:r>
      <w:r w:rsidR="004C5ADD">
        <w:rPr>
          <w:color w:val="000000"/>
        </w:rPr>
        <w:t>’</w:t>
      </w:r>
      <w:r>
        <w:rPr>
          <w:color w:val="000000"/>
        </w:rPr>
        <w:t>exercent pas un contrôle conjoint de la</w:t>
      </w:r>
      <w:r w:rsidR="001A328A">
        <w:rPr>
          <w:color w:val="000000"/>
        </w:rPr>
        <w:t> </w:t>
      </w:r>
      <w:r>
        <w:rPr>
          <w:color w:val="000000"/>
        </w:rPr>
        <w:t>société</w:t>
      </w:r>
      <w:r w:rsidR="001A328A">
        <w:rPr>
          <w:color w:val="000000"/>
        </w:rPr>
        <w:t> </w:t>
      </w:r>
      <w:r>
        <w:rPr>
          <w:color w:val="000000"/>
        </w:rPr>
        <w:t>Suraumarché, contrairement à ce qu</w:t>
      </w:r>
      <w:r w:rsidR="004C5ADD">
        <w:rPr>
          <w:color w:val="000000"/>
        </w:rPr>
        <w:t>’</w:t>
      </w:r>
      <w:r>
        <w:rPr>
          <w:color w:val="000000"/>
        </w:rPr>
        <w:t>a jugé le tribunal administratif, qui s</w:t>
      </w:r>
      <w:r w:rsidR="004C5ADD">
        <w:rPr>
          <w:color w:val="000000"/>
        </w:rPr>
        <w:t>’</w:t>
      </w:r>
      <w:r>
        <w:rPr>
          <w:color w:val="000000"/>
        </w:rPr>
        <w:t xml:space="preserve">est fondé pour cela sur </w:t>
      </w:r>
      <w:r w:rsidR="007C3DC9">
        <w:rPr>
          <w:color w:val="000000"/>
        </w:rPr>
        <w:t>le</w:t>
      </w:r>
      <w:r>
        <w:rPr>
          <w:color w:val="000000"/>
        </w:rPr>
        <w:t xml:space="preserve"> règlement </w:t>
      </w:r>
      <w:r w:rsidR="007C3DC9">
        <w:rPr>
          <w:color w:val="000000"/>
        </w:rPr>
        <w:t>de l</w:t>
      </w:r>
      <w:r w:rsidR="004C5ADD">
        <w:rPr>
          <w:color w:val="000000"/>
        </w:rPr>
        <w:t>’</w:t>
      </w:r>
      <w:r w:rsidR="007C3DC9">
        <w:rPr>
          <w:color w:val="000000"/>
        </w:rPr>
        <w:t xml:space="preserve">autorité des normes comptables du 29 avril 1999 qui est </w:t>
      </w:r>
      <w:r>
        <w:rPr>
          <w:color w:val="000000"/>
        </w:rPr>
        <w:t>abrogé</w:t>
      </w:r>
      <w:r w:rsidR="00BD26F4">
        <w:rPr>
          <w:color w:val="000000"/>
        </w:rPr>
        <w:t xml:space="preserve"> et a fait une</w:t>
      </w:r>
      <w:r w:rsidR="001A328A">
        <w:rPr>
          <w:color w:val="000000"/>
        </w:rPr>
        <w:t> </w:t>
      </w:r>
      <w:r w:rsidR="00BD26F4">
        <w:rPr>
          <w:color w:val="000000"/>
        </w:rPr>
        <w:t>application</w:t>
      </w:r>
      <w:r w:rsidR="001A328A">
        <w:rPr>
          <w:color w:val="000000"/>
        </w:rPr>
        <w:t> </w:t>
      </w:r>
      <w:r w:rsidR="00BD26F4" w:rsidRPr="00BD26F4">
        <w:rPr>
          <w:i/>
          <w:iCs/>
          <w:color w:val="000000"/>
        </w:rPr>
        <w:t>contra legem</w:t>
      </w:r>
      <w:r w:rsidR="00BD26F4">
        <w:rPr>
          <w:color w:val="000000"/>
        </w:rPr>
        <w:t xml:space="preserve"> des dispositions du code du travail et du code de commerce relatives au contrôle conjoint</w:t>
      </w:r>
      <w:r w:rsidR="000C407E">
        <w:rPr>
          <w:color w:val="000000"/>
        </w:rPr>
        <w:t>, qui excluent le contrôle conjoint de fait ; à supposer même qu</w:t>
      </w:r>
      <w:r w:rsidR="004C5ADD">
        <w:rPr>
          <w:color w:val="000000"/>
        </w:rPr>
        <w:t>’</w:t>
      </w:r>
      <w:r w:rsidR="000C407E">
        <w:rPr>
          <w:color w:val="000000"/>
        </w:rPr>
        <w:t xml:space="preserve">un tel contrôle puisse </w:t>
      </w:r>
      <w:r w:rsidR="00712B07">
        <w:rPr>
          <w:color w:val="000000"/>
        </w:rPr>
        <w:t>résulter</w:t>
      </w:r>
      <w:r w:rsidR="000C407E">
        <w:rPr>
          <w:color w:val="000000"/>
        </w:rPr>
        <w:t xml:space="preserve"> </w:t>
      </w:r>
      <w:r w:rsidR="00712B07">
        <w:rPr>
          <w:color w:val="000000"/>
        </w:rPr>
        <w:t>d</w:t>
      </w:r>
      <w:r w:rsidR="004C5ADD">
        <w:rPr>
          <w:color w:val="000000"/>
        </w:rPr>
        <w:t>’</w:t>
      </w:r>
      <w:r w:rsidR="00712B07">
        <w:rPr>
          <w:color w:val="000000"/>
        </w:rPr>
        <w:t>un accord tacite, l</w:t>
      </w:r>
      <w:r w:rsidR="004C5ADD">
        <w:rPr>
          <w:color w:val="000000"/>
        </w:rPr>
        <w:t>’</w:t>
      </w:r>
      <w:r w:rsidR="00712B07">
        <w:rPr>
          <w:color w:val="000000"/>
        </w:rPr>
        <w:t>existence d</w:t>
      </w:r>
      <w:r w:rsidR="004C5ADD">
        <w:rPr>
          <w:color w:val="000000"/>
        </w:rPr>
        <w:t>’</w:t>
      </w:r>
      <w:r w:rsidR="00712B07">
        <w:rPr>
          <w:color w:val="000000"/>
        </w:rPr>
        <w:t>un tel accord n</w:t>
      </w:r>
      <w:r w:rsidR="004C5ADD">
        <w:rPr>
          <w:color w:val="000000"/>
        </w:rPr>
        <w:t>’</w:t>
      </w:r>
      <w:r w:rsidR="00712B07">
        <w:rPr>
          <w:color w:val="000000"/>
        </w:rPr>
        <w:t xml:space="preserve">est pas démontrée ; </w:t>
      </w:r>
    </w:p>
    <w:p w14:paraId="55B22C61" w14:textId="393F79D7" w:rsidR="00712B07" w:rsidRDefault="00712B07">
      <w:pPr>
        <w:ind w:firstLine="851"/>
        <w:jc w:val="both"/>
        <w:rPr>
          <w:color w:val="000000"/>
        </w:rPr>
      </w:pPr>
      <w:r>
        <w:rPr>
          <w:color w:val="000000"/>
        </w:rPr>
        <w:t>- l</w:t>
      </w:r>
      <w:r w:rsidR="004C5ADD">
        <w:rPr>
          <w:color w:val="000000"/>
        </w:rPr>
        <w:t>’</w:t>
      </w:r>
      <w:r>
        <w:rPr>
          <w:color w:val="000000"/>
        </w:rPr>
        <w:t>employeur a respecté son obligation d</w:t>
      </w:r>
      <w:r w:rsidR="004C5ADD">
        <w:rPr>
          <w:color w:val="000000"/>
        </w:rPr>
        <w:t>’</w:t>
      </w:r>
      <w:r>
        <w:rPr>
          <w:color w:val="000000"/>
        </w:rPr>
        <w:t>information concernant les risques pour la santé</w:t>
      </w:r>
      <w:r w:rsidR="007C147D">
        <w:rPr>
          <w:color w:val="000000"/>
        </w:rPr>
        <w:t>, la</w:t>
      </w:r>
      <w:r w:rsidR="001A328A">
        <w:rPr>
          <w:color w:val="000000"/>
        </w:rPr>
        <w:t> </w:t>
      </w:r>
      <w:r w:rsidR="007C147D">
        <w:rPr>
          <w:color w:val="000000"/>
        </w:rPr>
        <w:t>sécurité et les conditions de travail</w:t>
      </w:r>
      <w:r>
        <w:rPr>
          <w:color w:val="000000"/>
        </w:rPr>
        <w:t xml:space="preserve"> dans le cadre de la négociation du plan de sauvegarde de l</w:t>
      </w:r>
      <w:r w:rsidR="004C5ADD">
        <w:rPr>
          <w:color w:val="000000"/>
        </w:rPr>
        <w:t>’</w:t>
      </w:r>
      <w:r>
        <w:rPr>
          <w:color w:val="000000"/>
        </w:rPr>
        <w:t>emploi ; il</w:t>
      </w:r>
      <w:r w:rsidR="001A328A">
        <w:rPr>
          <w:color w:val="000000"/>
        </w:rPr>
        <w:t> </w:t>
      </w:r>
      <w:r>
        <w:rPr>
          <w:color w:val="000000"/>
        </w:rPr>
        <w:t>n</w:t>
      </w:r>
      <w:r w:rsidR="004C5ADD">
        <w:rPr>
          <w:color w:val="000000"/>
        </w:rPr>
        <w:t>’</w:t>
      </w:r>
      <w:r>
        <w:rPr>
          <w:color w:val="000000"/>
        </w:rPr>
        <w:t>existe pas d</w:t>
      </w:r>
      <w:r w:rsidR="004C5ADD">
        <w:rPr>
          <w:color w:val="000000"/>
        </w:rPr>
        <w:t>’</w:t>
      </w:r>
      <w:r>
        <w:rPr>
          <w:color w:val="000000"/>
        </w:rPr>
        <w:t>obligation de transmission du document unique d</w:t>
      </w:r>
      <w:r w:rsidR="004C5ADD">
        <w:rPr>
          <w:color w:val="000000"/>
        </w:rPr>
        <w:t>’</w:t>
      </w:r>
      <w:r>
        <w:rPr>
          <w:color w:val="000000"/>
        </w:rPr>
        <w:t>évaluation des risques professionnels (DUERP) à cet égard</w:t>
      </w:r>
      <w:r w:rsidR="00131F3A">
        <w:rPr>
          <w:color w:val="000000"/>
        </w:rPr>
        <w:t xml:space="preserve"> ni de </w:t>
      </w:r>
      <w:r w:rsidR="0074588F">
        <w:rPr>
          <w:color w:val="000000"/>
        </w:rPr>
        <w:t>mise à jour de ce document</w:t>
      </w:r>
      <w:r w:rsidR="00131F3A">
        <w:rPr>
          <w:color w:val="000000"/>
        </w:rPr>
        <w:t xml:space="preserve"> ; </w:t>
      </w:r>
    </w:p>
    <w:p w14:paraId="544A5E9C" w14:textId="5331F5EF" w:rsidR="005D5E29" w:rsidRDefault="00654CAC">
      <w:pPr>
        <w:ind w:firstLine="851"/>
        <w:jc w:val="both"/>
        <w:rPr>
          <w:color w:val="000000"/>
        </w:rPr>
      </w:pPr>
      <w:r>
        <w:rPr>
          <w:color w:val="000000"/>
        </w:rPr>
        <w:t>- le CSE n</w:t>
      </w:r>
      <w:r w:rsidR="004C5ADD">
        <w:rPr>
          <w:color w:val="000000"/>
        </w:rPr>
        <w:t>’</w:t>
      </w:r>
      <w:r>
        <w:rPr>
          <w:color w:val="000000"/>
        </w:rPr>
        <w:t>a pas à être consulté sur les conséquences environnementales du projet de réorganisation ;</w:t>
      </w:r>
      <w:r w:rsidR="002F7902">
        <w:rPr>
          <w:color w:val="000000"/>
        </w:rPr>
        <w:t xml:space="preserve"> en tout état de cause les informations nécessaires en la matière ont été portées à la</w:t>
      </w:r>
      <w:r w:rsidR="00465D61">
        <w:rPr>
          <w:color w:val="000000"/>
        </w:rPr>
        <w:t> </w:t>
      </w:r>
      <w:r w:rsidR="002F7902">
        <w:rPr>
          <w:color w:val="000000"/>
        </w:rPr>
        <w:t xml:space="preserve">connaissance des différents CSE ; </w:t>
      </w:r>
    </w:p>
    <w:p w14:paraId="4B49900F" w14:textId="375AC5B4" w:rsidR="009948CF" w:rsidRPr="00901754" w:rsidRDefault="00465D61" w:rsidP="00FE0755">
      <w:pPr>
        <w:pStyle w:val="Paragraphedeliste"/>
        <w:tabs>
          <w:tab w:val="left" w:pos="993"/>
        </w:tabs>
        <w:ind w:left="0" w:firstLine="851"/>
        <w:jc w:val="both"/>
        <w:rPr>
          <w:color w:val="000000"/>
        </w:rPr>
      </w:pPr>
      <w:r>
        <w:rPr>
          <w:color w:val="000000"/>
        </w:rPr>
        <w:t>- </w:t>
      </w:r>
      <w:r w:rsidR="00500847" w:rsidRPr="009948CF">
        <w:rPr>
          <w:color w:val="000000"/>
        </w:rPr>
        <w:t>les conclusions</w:t>
      </w:r>
      <w:r w:rsidR="009948CF" w:rsidRPr="009948CF">
        <w:rPr>
          <w:color w:val="000000"/>
        </w:rPr>
        <w:t xml:space="preserve"> tendant à l</w:t>
      </w:r>
      <w:r w:rsidR="004C5ADD">
        <w:rPr>
          <w:color w:val="000000"/>
        </w:rPr>
        <w:t>’</w:t>
      </w:r>
      <w:r w:rsidR="009948CF" w:rsidRPr="009948CF">
        <w:rPr>
          <w:color w:val="000000"/>
        </w:rPr>
        <w:t xml:space="preserve">annulation de la </w:t>
      </w:r>
      <w:r w:rsidR="009948CF" w:rsidRPr="00901754">
        <w:rPr>
          <w:color w:val="000000"/>
        </w:rPr>
        <w:t>décision du DREETS du 1</w:t>
      </w:r>
      <w:r w:rsidR="009948CF" w:rsidRPr="00901754">
        <w:rPr>
          <w:color w:val="000000"/>
          <w:vertAlign w:val="superscript"/>
        </w:rPr>
        <w:t>er</w:t>
      </w:r>
      <w:r w:rsidR="009948CF" w:rsidRPr="00901754">
        <w:rPr>
          <w:color w:val="000000"/>
        </w:rPr>
        <w:t xml:space="preserve"> avril 2025 rejetant la</w:t>
      </w:r>
      <w:r w:rsidR="001825D6">
        <w:rPr>
          <w:color w:val="000000"/>
        </w:rPr>
        <w:t> </w:t>
      </w:r>
      <w:r w:rsidR="009948CF" w:rsidRPr="00901754">
        <w:rPr>
          <w:color w:val="000000"/>
        </w:rPr>
        <w:t>demande d</w:t>
      </w:r>
      <w:r w:rsidR="004C5ADD">
        <w:rPr>
          <w:color w:val="000000"/>
        </w:rPr>
        <w:t>’</w:t>
      </w:r>
      <w:r w:rsidR="009948CF" w:rsidRPr="00901754">
        <w:rPr>
          <w:color w:val="000000"/>
        </w:rPr>
        <w:t>injonction formulées par le CSE d</w:t>
      </w:r>
      <w:r w:rsidR="00032E57" w:rsidRPr="00901754">
        <w:rPr>
          <w:color w:val="000000"/>
        </w:rPr>
        <w:t xml:space="preserve">e la société </w:t>
      </w:r>
      <w:r w:rsidR="009948CF" w:rsidRPr="00901754">
        <w:rPr>
          <w:color w:val="000000"/>
        </w:rPr>
        <w:t xml:space="preserve">AECF </w:t>
      </w:r>
      <w:r w:rsidR="00901754" w:rsidRPr="00901754">
        <w:rPr>
          <w:color w:val="000000"/>
        </w:rPr>
        <w:t xml:space="preserve">et autres </w:t>
      </w:r>
      <w:r w:rsidR="009948CF" w:rsidRPr="00901754">
        <w:rPr>
          <w:color w:val="000000"/>
        </w:rPr>
        <w:t>sont irrecevables</w:t>
      </w:r>
      <w:r>
        <w:rPr>
          <w:color w:val="000000"/>
        </w:rPr>
        <w:t xml:space="preserve"> </w:t>
      </w:r>
      <w:r w:rsidR="009948CF" w:rsidRPr="00901754">
        <w:rPr>
          <w:color w:val="000000"/>
        </w:rPr>
        <w:t>en application des dispositions de l</w:t>
      </w:r>
      <w:r w:rsidR="004C5ADD">
        <w:rPr>
          <w:color w:val="000000"/>
        </w:rPr>
        <w:t>’</w:t>
      </w:r>
      <w:r w:rsidR="009948CF" w:rsidRPr="00901754">
        <w:rPr>
          <w:color w:val="000000"/>
        </w:rPr>
        <w:t xml:space="preserve">article L. 1233-57-5 du code du travail ; </w:t>
      </w:r>
    </w:p>
    <w:p w14:paraId="39A411A0" w14:textId="53985F81" w:rsidR="00732B30" w:rsidRPr="00FE0755" w:rsidRDefault="00465D61" w:rsidP="00FE0755">
      <w:pPr>
        <w:tabs>
          <w:tab w:val="left" w:pos="993"/>
        </w:tabs>
        <w:ind w:firstLine="851"/>
        <w:jc w:val="both"/>
        <w:rPr>
          <w:color w:val="000000"/>
        </w:rPr>
      </w:pPr>
      <w:r>
        <w:rPr>
          <w:color w:val="000000"/>
        </w:rPr>
        <w:t>- </w:t>
      </w:r>
      <w:r w:rsidR="009948CF" w:rsidRPr="00FE0755">
        <w:rPr>
          <w:color w:val="000000"/>
        </w:rPr>
        <w:t>le moyen tiré de ce que cette décision du 1</w:t>
      </w:r>
      <w:r w:rsidR="009948CF" w:rsidRPr="00FE0755">
        <w:rPr>
          <w:color w:val="000000"/>
          <w:vertAlign w:val="superscript"/>
        </w:rPr>
        <w:t>er</w:t>
      </w:r>
      <w:r w:rsidR="009948CF" w:rsidRPr="00FE0755">
        <w:rPr>
          <w:color w:val="000000"/>
        </w:rPr>
        <w:t xml:space="preserve"> avril 2025 aurait été rendue en méconnaissance du</w:t>
      </w:r>
      <w:r>
        <w:rPr>
          <w:color w:val="000000"/>
        </w:rPr>
        <w:t xml:space="preserve"> </w:t>
      </w:r>
      <w:r w:rsidR="009948CF" w:rsidRPr="00FE0755">
        <w:rPr>
          <w:color w:val="000000"/>
        </w:rPr>
        <w:t xml:space="preserve">principe du contradictoire est en tout état de cause infondé ; </w:t>
      </w:r>
    </w:p>
    <w:p w14:paraId="1A56305B" w14:textId="5C0566BA" w:rsidR="00732B30" w:rsidRPr="00FE0755" w:rsidRDefault="00465D61" w:rsidP="00FE0755">
      <w:pPr>
        <w:tabs>
          <w:tab w:val="left" w:pos="993"/>
        </w:tabs>
        <w:ind w:firstLine="851"/>
        <w:jc w:val="both"/>
        <w:rPr>
          <w:color w:val="000000"/>
        </w:rPr>
      </w:pPr>
      <w:r>
        <w:rPr>
          <w:color w:val="000000"/>
        </w:rPr>
        <w:t>- </w:t>
      </w:r>
      <w:r w:rsidR="00732B30" w:rsidRPr="00FE0755">
        <w:rPr>
          <w:color w:val="000000"/>
        </w:rPr>
        <w:t>les mandats des organisations syndicales désignant les coordinateurs habilités à négocier l</w:t>
      </w:r>
      <w:r w:rsidR="004C5ADD">
        <w:rPr>
          <w:color w:val="000000"/>
        </w:rPr>
        <w:t>’</w:t>
      </w:r>
      <w:r w:rsidR="00732B30" w:rsidRPr="00FE0755">
        <w:rPr>
          <w:color w:val="000000"/>
        </w:rPr>
        <w:t xml:space="preserve">accord majoritaire ont été établis, visés par le DREETS et versés aux débats en première </w:t>
      </w:r>
      <w:r w:rsidR="00732B30" w:rsidRPr="00FE0755">
        <w:rPr>
          <w:color w:val="000000"/>
        </w:rPr>
        <w:lastRenderedPageBreak/>
        <w:t>instance ; le moyen</w:t>
      </w:r>
      <w:r w:rsidR="00032E57" w:rsidRPr="00FE0755">
        <w:rPr>
          <w:color w:val="000000"/>
        </w:rPr>
        <w:t xml:space="preserve"> présenté</w:t>
      </w:r>
      <w:r w:rsidR="00732B30" w:rsidRPr="00FE0755">
        <w:rPr>
          <w:color w:val="000000"/>
        </w:rPr>
        <w:t xml:space="preserve"> par le CSE d</w:t>
      </w:r>
      <w:r w:rsidR="00901754" w:rsidRPr="00FE0755">
        <w:rPr>
          <w:color w:val="000000"/>
        </w:rPr>
        <w:t xml:space="preserve">e la société </w:t>
      </w:r>
      <w:r w:rsidR="00732B30" w:rsidRPr="00FE0755">
        <w:rPr>
          <w:color w:val="000000"/>
        </w:rPr>
        <w:t>AECF et autres</w:t>
      </w:r>
      <w:r w:rsidR="00032E57" w:rsidRPr="00FE0755">
        <w:rPr>
          <w:color w:val="000000"/>
        </w:rPr>
        <w:t>,</w:t>
      </w:r>
      <w:r w:rsidR="00732B30" w:rsidRPr="00FE0755">
        <w:rPr>
          <w:color w:val="000000"/>
        </w:rPr>
        <w:t xml:space="preserve"> tiré de ce que l</w:t>
      </w:r>
      <w:r w:rsidR="004C5ADD">
        <w:rPr>
          <w:color w:val="000000"/>
        </w:rPr>
        <w:t>’</w:t>
      </w:r>
      <w:r w:rsidR="00732B30" w:rsidRPr="00FE0755">
        <w:rPr>
          <w:color w:val="000000"/>
        </w:rPr>
        <w:t>administration n</w:t>
      </w:r>
      <w:r w:rsidR="004C5ADD">
        <w:rPr>
          <w:color w:val="000000"/>
        </w:rPr>
        <w:t>’</w:t>
      </w:r>
      <w:r w:rsidR="00732B30" w:rsidRPr="00FE0755">
        <w:rPr>
          <w:color w:val="000000"/>
        </w:rPr>
        <w:t>aurait pas exercé son contrôle sur ce point</w:t>
      </w:r>
      <w:r w:rsidR="00032E57" w:rsidRPr="00FE0755">
        <w:rPr>
          <w:color w:val="000000"/>
        </w:rPr>
        <w:t>,</w:t>
      </w:r>
      <w:r w:rsidR="00732B30" w:rsidRPr="00FE0755">
        <w:rPr>
          <w:color w:val="000000"/>
        </w:rPr>
        <w:t xml:space="preserve"> doit donc être écarté</w:t>
      </w:r>
      <w:r w:rsidR="009948CF" w:rsidRPr="00FE0755">
        <w:rPr>
          <w:color w:val="000000"/>
        </w:rPr>
        <w:t xml:space="preserve">. </w:t>
      </w:r>
    </w:p>
    <w:p w14:paraId="284E4AD4" w14:textId="0C971A8B" w:rsidR="0024430B" w:rsidRDefault="0024430B">
      <w:pPr>
        <w:ind w:firstLine="851"/>
        <w:jc w:val="both"/>
        <w:rPr>
          <w:color w:val="000000"/>
        </w:rPr>
      </w:pPr>
    </w:p>
    <w:p w14:paraId="300CE0F4" w14:textId="41ADF2D1" w:rsidR="00F4687E" w:rsidRDefault="00622788">
      <w:pPr>
        <w:ind w:firstLine="851"/>
        <w:jc w:val="both"/>
        <w:rPr>
          <w:rFonts w:ascii="TimesNewRomanPS-BoldMT" w:hAnsi="TimesNewRomanPS-BoldMT"/>
          <w:color w:val="000000"/>
        </w:rPr>
      </w:pPr>
      <w:r>
        <w:rPr>
          <w:color w:val="000000"/>
        </w:rPr>
        <w:t>Par un mémoire en défense enregistré le</w:t>
      </w:r>
      <w:r w:rsidR="006B50F4">
        <w:rPr>
          <w:color w:val="000000"/>
        </w:rPr>
        <w:t xml:space="preserve"> 14 novembre 2025</w:t>
      </w:r>
      <w:r>
        <w:rPr>
          <w:color w:val="000000"/>
        </w:rPr>
        <w:t xml:space="preserve">, </w:t>
      </w:r>
      <w:r w:rsidR="00E06A6C">
        <w:rPr>
          <w:color w:val="000000"/>
        </w:rPr>
        <w:t>la fédération CGT des personnels du</w:t>
      </w:r>
      <w:r w:rsidR="00EA32B1">
        <w:rPr>
          <w:color w:val="000000"/>
        </w:rPr>
        <w:t> </w:t>
      </w:r>
      <w:r w:rsidR="00E06A6C">
        <w:rPr>
          <w:color w:val="000000"/>
        </w:rPr>
        <w:t>commerce, de la distribution et des services</w:t>
      </w:r>
      <w:r w:rsidR="009A1DD7">
        <w:rPr>
          <w:color w:val="000000"/>
        </w:rPr>
        <w:t xml:space="preserve">, </w:t>
      </w:r>
      <w:r w:rsidR="009A1DD7" w:rsidRPr="009A1DD7">
        <w:rPr>
          <w:rFonts w:ascii="TimesNewRomanPS-BoldMT" w:hAnsi="TimesNewRomanPS-BoldMT"/>
          <w:color w:val="000000"/>
        </w:rPr>
        <w:t>représentée par Me Condemine</w:t>
      </w:r>
      <w:r w:rsidR="0010055A">
        <w:rPr>
          <w:rFonts w:ascii="TimesNewRomanPS-BoldMT" w:hAnsi="TimesNewRomanPS-BoldMT"/>
          <w:color w:val="000000"/>
        </w:rPr>
        <w:t>, conclut au rejet de la</w:t>
      </w:r>
      <w:r w:rsidR="00EA32B1">
        <w:rPr>
          <w:rFonts w:ascii="TimesNewRomanPS-BoldMT" w:hAnsi="TimesNewRomanPS-BoldMT" w:hint="eastAsia"/>
          <w:color w:val="000000"/>
        </w:rPr>
        <w:t> </w:t>
      </w:r>
      <w:r w:rsidR="0010055A">
        <w:rPr>
          <w:rFonts w:ascii="TimesNewRomanPS-BoldMT" w:hAnsi="TimesNewRomanPS-BoldMT"/>
          <w:color w:val="000000"/>
        </w:rPr>
        <w:t>requête</w:t>
      </w:r>
      <w:r w:rsidR="00FF23A9">
        <w:rPr>
          <w:rFonts w:ascii="TimesNewRomanPS-BoldMT" w:hAnsi="TimesNewRomanPS-BoldMT"/>
          <w:color w:val="000000"/>
        </w:rPr>
        <w:t xml:space="preserve"> et à ce que la somme de 5 000 euros soit mise à la charge </w:t>
      </w:r>
      <w:r w:rsidR="00FF23A9" w:rsidRPr="00FF23A9">
        <w:rPr>
          <w:rFonts w:ascii="TimesNewRomanPS-BoldMT" w:hAnsi="TimesNewRomanPS-BoldMT"/>
          <w:i/>
          <w:iCs/>
          <w:color w:val="000000"/>
        </w:rPr>
        <w:t>in solidum</w:t>
      </w:r>
      <w:r w:rsidR="00FF23A9">
        <w:rPr>
          <w:rFonts w:ascii="TimesNewRomanPS-BoldMT" w:hAnsi="TimesNewRomanPS-BoldMT"/>
          <w:color w:val="000000"/>
        </w:rPr>
        <w:t xml:space="preserve"> des sociétés appelantes en application des dispositions de l</w:t>
      </w:r>
      <w:r w:rsidR="004C5ADD">
        <w:rPr>
          <w:rFonts w:ascii="TimesNewRomanPS-BoldMT" w:hAnsi="TimesNewRomanPS-BoldMT"/>
          <w:color w:val="000000"/>
        </w:rPr>
        <w:t>’</w:t>
      </w:r>
      <w:r w:rsidR="00FF23A9">
        <w:rPr>
          <w:rFonts w:ascii="TimesNewRomanPS-BoldMT" w:hAnsi="TimesNewRomanPS-BoldMT"/>
          <w:color w:val="000000"/>
        </w:rPr>
        <w:t xml:space="preserve">article L. 761-1 du code de justice administrative. </w:t>
      </w:r>
    </w:p>
    <w:p w14:paraId="7478586F" w14:textId="77777777" w:rsidR="00FF23A9" w:rsidRDefault="00FF23A9">
      <w:pPr>
        <w:ind w:firstLine="851"/>
        <w:jc w:val="both"/>
        <w:rPr>
          <w:color w:val="000000"/>
        </w:rPr>
      </w:pPr>
    </w:p>
    <w:p w14:paraId="68FF598C" w14:textId="3D078F55" w:rsidR="00FF23A9" w:rsidRDefault="00F4687E">
      <w:pPr>
        <w:tabs>
          <w:tab w:val="left" w:pos="993"/>
        </w:tabs>
        <w:ind w:firstLine="851"/>
        <w:jc w:val="both"/>
        <w:rPr>
          <w:color w:val="000000"/>
        </w:rPr>
      </w:pPr>
      <w:r>
        <w:rPr>
          <w:color w:val="000000"/>
        </w:rPr>
        <w:t>Elle fait valoir que les moyens de la requête ne sont pas fondés</w:t>
      </w:r>
      <w:r w:rsidR="00FF23A9">
        <w:rPr>
          <w:color w:val="000000"/>
        </w:rPr>
        <w:t xml:space="preserve"> et qu</w:t>
      </w:r>
      <w:r w:rsidR="004C5ADD">
        <w:rPr>
          <w:color w:val="000000"/>
        </w:rPr>
        <w:t>’</w:t>
      </w:r>
      <w:r w:rsidR="00FF23A9">
        <w:rPr>
          <w:color w:val="000000"/>
        </w:rPr>
        <w:t>elle s</w:t>
      </w:r>
      <w:r w:rsidR="004C5ADD">
        <w:rPr>
          <w:color w:val="000000"/>
        </w:rPr>
        <w:t>’</w:t>
      </w:r>
      <w:r w:rsidR="00FF23A9">
        <w:rPr>
          <w:color w:val="000000"/>
        </w:rPr>
        <w:t xml:space="preserve">associe aux arguments en défense présentés par </w:t>
      </w:r>
      <w:r w:rsidR="00FF23A9" w:rsidRPr="009F3BAA">
        <w:rPr>
          <w:rStyle w:val="matchlocations"/>
        </w:rPr>
        <w:t xml:space="preserve">le </w:t>
      </w:r>
      <w:r w:rsidR="00FF23A9" w:rsidRPr="009F3BAA">
        <w:rPr>
          <w:color w:val="000000"/>
        </w:rPr>
        <w:t>CSE de la société AECF</w:t>
      </w:r>
      <w:r w:rsidR="00324ABF">
        <w:rPr>
          <w:color w:val="000000"/>
        </w:rPr>
        <w:t xml:space="preserve"> et autres. </w:t>
      </w:r>
    </w:p>
    <w:p w14:paraId="46BE00F4" w14:textId="77777777" w:rsidR="00200768" w:rsidRDefault="00200768" w:rsidP="00E94396">
      <w:pPr>
        <w:tabs>
          <w:tab w:val="left" w:pos="993"/>
        </w:tabs>
        <w:ind w:firstLine="851"/>
        <w:jc w:val="both"/>
        <w:rPr>
          <w:color w:val="000000"/>
        </w:rPr>
      </w:pPr>
    </w:p>
    <w:p w14:paraId="5B2C5C31" w14:textId="494917B6" w:rsidR="00035686" w:rsidRDefault="00871BCE" w:rsidP="002E6C5A">
      <w:pPr>
        <w:tabs>
          <w:tab w:val="left" w:pos="993"/>
        </w:tabs>
        <w:ind w:firstLine="851"/>
        <w:jc w:val="both"/>
        <w:rPr>
          <w:rFonts w:ascii="TimesNewRomanPSMT" w:hAnsi="TimesNewRomanPSMT"/>
          <w:color w:val="000000"/>
        </w:rPr>
      </w:pPr>
      <w:r w:rsidRPr="00871BCE">
        <w:rPr>
          <w:rFonts w:ascii="TimesNewRomanPSMT" w:hAnsi="TimesNewRomanPSMT"/>
          <w:color w:val="000000"/>
        </w:rPr>
        <w:t>Par une intervention, enregistrée le</w:t>
      </w:r>
      <w:r w:rsidR="00622788">
        <w:rPr>
          <w:rFonts w:ascii="TimesNewRomanPSMT" w:hAnsi="TimesNewRomanPSMT"/>
          <w:color w:val="000000"/>
        </w:rPr>
        <w:t xml:space="preserve"> 17 novembre 2025</w:t>
      </w:r>
      <w:r w:rsidRPr="00871BCE">
        <w:rPr>
          <w:rFonts w:ascii="TimesNewRomanPSMT" w:hAnsi="TimesNewRomanPSMT"/>
          <w:color w:val="000000"/>
        </w:rPr>
        <w:t xml:space="preserve">, </w:t>
      </w:r>
      <w:r w:rsidR="006B50F4" w:rsidRPr="006B50F4">
        <w:rPr>
          <w:rFonts w:ascii="TimesNewRomanPSMT" w:hAnsi="TimesNewRomanPSMT"/>
          <w:color w:val="000000"/>
        </w:rPr>
        <w:t>l</w:t>
      </w:r>
      <w:r w:rsidR="00FF6520" w:rsidRPr="006B50F4">
        <w:rPr>
          <w:rFonts w:ascii="TimesNewRomanPS-BoldMT" w:hAnsi="TimesNewRomanPS-BoldMT"/>
          <w:color w:val="000000"/>
        </w:rPr>
        <w:t>a fédération générale des travailleurs de</w:t>
      </w:r>
      <w:r w:rsidR="00EA32B1">
        <w:rPr>
          <w:rFonts w:ascii="TimesNewRomanPS-BoldMT" w:hAnsi="TimesNewRomanPS-BoldMT" w:hint="eastAsia"/>
          <w:color w:val="000000"/>
        </w:rPr>
        <w:t> </w:t>
      </w:r>
      <w:r w:rsidR="00FF6520" w:rsidRPr="006B50F4">
        <w:rPr>
          <w:rFonts w:ascii="TimesNewRomanPS-BoldMT" w:hAnsi="TimesNewRomanPS-BoldMT"/>
          <w:color w:val="000000"/>
        </w:rPr>
        <w:t>l</w:t>
      </w:r>
      <w:r w:rsidR="004C5ADD">
        <w:rPr>
          <w:rFonts w:ascii="TimesNewRomanPS-BoldMT" w:hAnsi="TimesNewRomanPS-BoldMT"/>
          <w:color w:val="000000"/>
        </w:rPr>
        <w:t>’</w:t>
      </w:r>
      <w:r w:rsidR="00FF6520" w:rsidRPr="006B50F4">
        <w:rPr>
          <w:rFonts w:ascii="TimesNewRomanPS-BoldMT" w:hAnsi="TimesNewRomanPS-BoldMT"/>
          <w:color w:val="000000"/>
        </w:rPr>
        <w:t xml:space="preserve">agriculture, de </w:t>
      </w:r>
      <w:r w:rsidR="00FF6520" w:rsidRPr="009A1DD7">
        <w:rPr>
          <w:rFonts w:ascii="TimesNewRomanPS-BoldMT" w:hAnsi="TimesNewRomanPS-BoldMT"/>
          <w:color w:val="000000"/>
        </w:rPr>
        <w:t>l</w:t>
      </w:r>
      <w:r w:rsidR="004C5ADD">
        <w:rPr>
          <w:rFonts w:ascii="TimesNewRomanPS-BoldMT" w:hAnsi="TimesNewRomanPS-BoldMT"/>
          <w:color w:val="000000"/>
        </w:rPr>
        <w:t>’</w:t>
      </w:r>
      <w:r w:rsidR="00FF6520" w:rsidRPr="009A1DD7">
        <w:rPr>
          <w:rFonts w:ascii="TimesNewRomanPS-BoldMT" w:hAnsi="TimesNewRomanPS-BoldMT"/>
          <w:color w:val="000000"/>
        </w:rPr>
        <w:t xml:space="preserve">alimentation, des tabacs et des services annexes - Force </w:t>
      </w:r>
      <w:r w:rsidR="00FF6520" w:rsidRPr="00901754">
        <w:rPr>
          <w:rFonts w:ascii="TimesNewRomanPS-BoldMT" w:hAnsi="TimesNewRomanPS-BoldMT"/>
          <w:color w:val="000000"/>
        </w:rPr>
        <w:t>Ouvrière (FGTA-FO)</w:t>
      </w:r>
      <w:r w:rsidR="008C6188" w:rsidRPr="00901754">
        <w:rPr>
          <w:rFonts w:ascii="TimesNewRomanPS-BoldMT" w:hAnsi="TimesNewRomanPS-BoldMT"/>
          <w:color w:val="000000"/>
        </w:rPr>
        <w:t>, représentée par</w:t>
      </w:r>
      <w:r w:rsidR="009A1DD7" w:rsidRPr="00901754">
        <w:rPr>
          <w:rFonts w:ascii="TimesNewRomanPS-BoldMT" w:hAnsi="TimesNewRomanPS-BoldMT"/>
          <w:color w:val="000000"/>
        </w:rPr>
        <w:t xml:space="preserve"> Me Emmanuelli,</w:t>
      </w:r>
      <w:r w:rsidR="006B50F4" w:rsidRPr="00901754">
        <w:rPr>
          <w:rFonts w:ascii="TimesNewRomanPS-BoldMT" w:hAnsi="TimesNewRomanPS-BoldMT"/>
          <w:color w:val="000000"/>
        </w:rPr>
        <w:t xml:space="preserve"> </w:t>
      </w:r>
      <w:r w:rsidR="00035686" w:rsidRPr="00901754">
        <w:rPr>
          <w:rFonts w:ascii="TimesNewRomanPSMT" w:hAnsi="TimesNewRomanPSMT"/>
          <w:color w:val="000000"/>
        </w:rPr>
        <w:t>demande que la requête soit rejetée par les mêmes mo</w:t>
      </w:r>
      <w:r w:rsidR="00032E57" w:rsidRPr="00901754">
        <w:rPr>
          <w:rFonts w:ascii="TimesNewRomanPSMT" w:hAnsi="TimesNewRomanPSMT"/>
          <w:color w:val="000000"/>
        </w:rPr>
        <w:t>yens</w:t>
      </w:r>
      <w:r w:rsidR="00035686" w:rsidRPr="00901754">
        <w:rPr>
          <w:rFonts w:ascii="TimesNewRomanPSMT" w:hAnsi="TimesNewRomanPSMT"/>
          <w:color w:val="000000"/>
        </w:rPr>
        <w:t xml:space="preserve"> que ceux exposés par</w:t>
      </w:r>
      <w:r w:rsidR="0005536D" w:rsidRPr="00901754">
        <w:rPr>
          <w:color w:val="000000"/>
        </w:rPr>
        <w:t xml:space="preserve"> la fédération CGT des personnels du commerce, de la distribution et des services et par le CSE de la </w:t>
      </w:r>
      <w:r w:rsidR="00223284">
        <w:rPr>
          <w:color w:val="000000"/>
        </w:rPr>
        <w:t>société AECF et autres</w:t>
      </w:r>
      <w:r w:rsidR="0005536D" w:rsidRPr="0005536D">
        <w:rPr>
          <w:color w:val="000000"/>
        </w:rPr>
        <w:t>.</w:t>
      </w:r>
      <w:r w:rsidR="0005536D">
        <w:rPr>
          <w:color w:val="000000"/>
        </w:rPr>
        <w:t xml:space="preserve"> </w:t>
      </w:r>
    </w:p>
    <w:p w14:paraId="20FFF940" w14:textId="77777777" w:rsidR="00200768" w:rsidRDefault="00200768" w:rsidP="00E94396">
      <w:pPr>
        <w:tabs>
          <w:tab w:val="left" w:pos="993"/>
        </w:tabs>
        <w:ind w:firstLine="851"/>
        <w:jc w:val="both"/>
        <w:rPr>
          <w:rStyle w:val="matchlocations"/>
          <w:highlight w:val="yellow"/>
        </w:rPr>
      </w:pPr>
    </w:p>
    <w:p w14:paraId="159A68C7" w14:textId="05E4FE16" w:rsidR="009F3BAA" w:rsidRDefault="007E0FD2" w:rsidP="002E6C5A">
      <w:pPr>
        <w:tabs>
          <w:tab w:val="left" w:pos="993"/>
        </w:tabs>
        <w:ind w:firstLine="851"/>
        <w:jc w:val="both"/>
        <w:rPr>
          <w:color w:val="000000"/>
        </w:rPr>
      </w:pPr>
      <w:r w:rsidRPr="009F3BAA">
        <w:rPr>
          <w:rStyle w:val="matchlocations"/>
        </w:rPr>
        <w:t>Par un m</w:t>
      </w:r>
      <w:r w:rsidR="00BA696C" w:rsidRPr="009F3BAA">
        <w:rPr>
          <w:rStyle w:val="matchlocations"/>
        </w:rPr>
        <w:t xml:space="preserve">émoire </w:t>
      </w:r>
      <w:r w:rsidRPr="009F3BAA">
        <w:rPr>
          <w:rStyle w:val="matchlocations"/>
        </w:rPr>
        <w:t xml:space="preserve">enregistré le 2 décembre 2025, </w:t>
      </w:r>
      <w:r w:rsidR="00CD2473" w:rsidRPr="009F3BAA">
        <w:rPr>
          <w:rStyle w:val="matchlocations"/>
        </w:rPr>
        <w:t>le</w:t>
      </w:r>
      <w:r w:rsidR="00BA696C" w:rsidRPr="009F3BAA">
        <w:rPr>
          <w:rStyle w:val="matchlocations"/>
        </w:rPr>
        <w:t xml:space="preserve"> </w:t>
      </w:r>
      <w:r w:rsidR="00E964DB" w:rsidRPr="009F3BAA">
        <w:rPr>
          <w:color w:val="000000"/>
        </w:rPr>
        <w:t xml:space="preserve">CSE de la </w:t>
      </w:r>
      <w:r w:rsidR="009F3BAA" w:rsidRPr="009F3BAA">
        <w:rPr>
          <w:color w:val="000000"/>
        </w:rPr>
        <w:t>société</w:t>
      </w:r>
      <w:r w:rsidR="00E964DB" w:rsidRPr="009F3BAA">
        <w:rPr>
          <w:color w:val="000000"/>
        </w:rPr>
        <w:t xml:space="preserve"> </w:t>
      </w:r>
      <w:r w:rsidR="009F3BAA" w:rsidRPr="009F3BAA">
        <w:rPr>
          <w:color w:val="000000"/>
        </w:rPr>
        <w:t xml:space="preserve">AECF, </w:t>
      </w:r>
      <w:r w:rsidR="00E964DB" w:rsidRPr="009F3BAA">
        <w:rPr>
          <w:color w:val="000000"/>
        </w:rPr>
        <w:t xml:space="preserve">Mme </w:t>
      </w:r>
      <w:r w:rsidR="004A0623">
        <w:rPr>
          <w:color w:val="000000"/>
        </w:rPr>
        <w:t>D</w:t>
      </w:r>
      <w:r w:rsidR="00E964DB" w:rsidRPr="009F3BAA">
        <w:rPr>
          <w:color w:val="000000"/>
        </w:rPr>
        <w:t xml:space="preserve"> et</w:t>
      </w:r>
      <w:r w:rsidR="00EA32B1">
        <w:rPr>
          <w:color w:val="000000"/>
        </w:rPr>
        <w:t> </w:t>
      </w:r>
      <w:r w:rsidR="00E964DB" w:rsidRPr="009F3BAA">
        <w:rPr>
          <w:color w:val="000000"/>
        </w:rPr>
        <w:t>MM.</w:t>
      </w:r>
      <w:r w:rsidR="00203695">
        <w:rPr>
          <w:color w:val="000000"/>
        </w:rPr>
        <w:t> </w:t>
      </w:r>
      <w:r w:rsidR="004A0623">
        <w:rPr>
          <w:color w:val="000000"/>
        </w:rPr>
        <w:t>A</w:t>
      </w:r>
      <w:r w:rsidR="00E964DB" w:rsidRPr="009F3BAA">
        <w:rPr>
          <w:color w:val="000000"/>
        </w:rPr>
        <w:t xml:space="preserve">, </w:t>
      </w:r>
      <w:r w:rsidR="004A0623">
        <w:rPr>
          <w:color w:val="000000"/>
        </w:rPr>
        <w:t>B</w:t>
      </w:r>
      <w:r w:rsidR="00E964DB" w:rsidRPr="00901754">
        <w:rPr>
          <w:color w:val="000000"/>
        </w:rPr>
        <w:t xml:space="preserve">, </w:t>
      </w:r>
      <w:r w:rsidR="004A0623">
        <w:rPr>
          <w:color w:val="000000"/>
        </w:rPr>
        <w:t>C</w:t>
      </w:r>
      <w:r w:rsidR="00E964DB" w:rsidRPr="00901754">
        <w:rPr>
          <w:color w:val="000000"/>
        </w:rPr>
        <w:t xml:space="preserve"> et </w:t>
      </w:r>
      <w:r w:rsidR="004A0623">
        <w:rPr>
          <w:color w:val="000000"/>
        </w:rPr>
        <w:t>E</w:t>
      </w:r>
      <w:r w:rsidR="008C6188" w:rsidRPr="00901754">
        <w:rPr>
          <w:color w:val="000000"/>
        </w:rPr>
        <w:t>, représentés par Me Krivine,</w:t>
      </w:r>
      <w:r w:rsidR="009F3BAA" w:rsidRPr="00901754">
        <w:rPr>
          <w:color w:val="000000"/>
        </w:rPr>
        <w:t xml:space="preserve"> concluent au rejet de la</w:t>
      </w:r>
      <w:r w:rsidR="00EA32B1">
        <w:rPr>
          <w:color w:val="000000"/>
        </w:rPr>
        <w:t> </w:t>
      </w:r>
      <w:r w:rsidR="009F3BAA" w:rsidRPr="00901754">
        <w:rPr>
          <w:color w:val="000000"/>
        </w:rPr>
        <w:t xml:space="preserve">requête </w:t>
      </w:r>
      <w:r w:rsidR="008C6188" w:rsidRPr="00901754">
        <w:rPr>
          <w:color w:val="000000"/>
        </w:rPr>
        <w:t>et à ce que la somme de 2 400 euros soit mise à la charge de l</w:t>
      </w:r>
      <w:r w:rsidR="004C5ADD">
        <w:rPr>
          <w:color w:val="000000"/>
        </w:rPr>
        <w:t>’</w:t>
      </w:r>
      <w:r w:rsidR="008C6188" w:rsidRPr="00901754">
        <w:rPr>
          <w:color w:val="000000"/>
        </w:rPr>
        <w:t>Etat a</w:t>
      </w:r>
      <w:r w:rsidR="00ED78D5" w:rsidRPr="00901754">
        <w:rPr>
          <w:color w:val="000000"/>
        </w:rPr>
        <w:t>u</w:t>
      </w:r>
      <w:r w:rsidR="008C6188" w:rsidRPr="00901754">
        <w:rPr>
          <w:color w:val="000000"/>
        </w:rPr>
        <w:t xml:space="preserve"> titre des dispositions de</w:t>
      </w:r>
      <w:r w:rsidR="00EA32B1">
        <w:rPr>
          <w:color w:val="000000"/>
        </w:rPr>
        <w:t> </w:t>
      </w:r>
      <w:r w:rsidR="008C6188" w:rsidRPr="00901754">
        <w:rPr>
          <w:color w:val="000000"/>
        </w:rPr>
        <w:t>l</w:t>
      </w:r>
      <w:r w:rsidR="004C5ADD">
        <w:rPr>
          <w:color w:val="000000"/>
        </w:rPr>
        <w:t>’</w:t>
      </w:r>
      <w:r w:rsidR="008C6188" w:rsidRPr="00901754">
        <w:rPr>
          <w:color w:val="000000"/>
        </w:rPr>
        <w:t>article L.</w:t>
      </w:r>
      <w:r w:rsidR="00223284">
        <w:rPr>
          <w:color w:val="000000"/>
        </w:rPr>
        <w:t> </w:t>
      </w:r>
      <w:r w:rsidR="008C6188" w:rsidRPr="00901754">
        <w:rPr>
          <w:color w:val="000000"/>
        </w:rPr>
        <w:t xml:space="preserve">761-1 du code de justice administrative et, </w:t>
      </w:r>
      <w:r w:rsidR="00D61634" w:rsidRPr="00901754">
        <w:rPr>
          <w:color w:val="000000"/>
        </w:rPr>
        <w:t>p</w:t>
      </w:r>
      <w:r w:rsidR="00D339ED" w:rsidRPr="00901754">
        <w:rPr>
          <w:color w:val="000000"/>
        </w:rPr>
        <w:t>ar la voie de l</w:t>
      </w:r>
      <w:r w:rsidR="004C5ADD">
        <w:rPr>
          <w:color w:val="000000"/>
        </w:rPr>
        <w:t>’</w:t>
      </w:r>
      <w:r w:rsidR="00D339ED" w:rsidRPr="00901754">
        <w:rPr>
          <w:color w:val="000000"/>
        </w:rPr>
        <w:t>appel incident</w:t>
      </w:r>
      <w:r w:rsidR="00032E57" w:rsidRPr="00901754">
        <w:rPr>
          <w:color w:val="000000"/>
        </w:rPr>
        <w:t>,</w:t>
      </w:r>
      <w:r w:rsidR="00D339ED" w:rsidRPr="00901754">
        <w:rPr>
          <w:color w:val="000000"/>
        </w:rPr>
        <w:t xml:space="preserve"> </w:t>
      </w:r>
      <w:r w:rsidR="00D61634" w:rsidRPr="00901754">
        <w:rPr>
          <w:color w:val="000000"/>
        </w:rPr>
        <w:t>demande</w:t>
      </w:r>
      <w:r w:rsidR="008C6188" w:rsidRPr="00901754">
        <w:rPr>
          <w:color w:val="000000"/>
        </w:rPr>
        <w:t>nt</w:t>
      </w:r>
      <w:r w:rsidR="00D61634" w:rsidRPr="00901754">
        <w:rPr>
          <w:color w:val="000000"/>
        </w:rPr>
        <w:t xml:space="preserve"> l</w:t>
      </w:r>
      <w:r w:rsidR="004C5ADD">
        <w:rPr>
          <w:color w:val="000000"/>
        </w:rPr>
        <w:t>’</w:t>
      </w:r>
      <w:r w:rsidR="00D61634" w:rsidRPr="00901754">
        <w:rPr>
          <w:color w:val="000000"/>
        </w:rPr>
        <w:t xml:space="preserve">annulation </w:t>
      </w:r>
      <w:r w:rsidR="008C6188" w:rsidRPr="00901754">
        <w:rPr>
          <w:color w:val="000000"/>
        </w:rPr>
        <w:t>du jugement du tribunal administratif de Lille du</w:t>
      </w:r>
      <w:r w:rsidR="00465D61">
        <w:rPr>
          <w:color w:val="000000"/>
        </w:rPr>
        <w:t> </w:t>
      </w:r>
      <w:r w:rsidR="008C6188" w:rsidRPr="00901754">
        <w:rPr>
          <w:color w:val="000000"/>
        </w:rPr>
        <w:t>23</w:t>
      </w:r>
      <w:r w:rsidR="00465D61">
        <w:rPr>
          <w:color w:val="000000"/>
        </w:rPr>
        <w:t> </w:t>
      </w:r>
      <w:r w:rsidR="008C6188" w:rsidRPr="00901754">
        <w:rPr>
          <w:color w:val="000000"/>
        </w:rPr>
        <w:t>septembre</w:t>
      </w:r>
      <w:r w:rsidR="00465D61">
        <w:rPr>
          <w:color w:val="000000"/>
        </w:rPr>
        <w:t> </w:t>
      </w:r>
      <w:r w:rsidR="008C6188" w:rsidRPr="00901754">
        <w:rPr>
          <w:color w:val="000000"/>
        </w:rPr>
        <w:t>2025 en tant qu</w:t>
      </w:r>
      <w:r w:rsidR="004C5ADD">
        <w:rPr>
          <w:color w:val="000000"/>
        </w:rPr>
        <w:t>’</w:t>
      </w:r>
      <w:r w:rsidR="008C6188" w:rsidRPr="00901754">
        <w:rPr>
          <w:color w:val="000000"/>
        </w:rPr>
        <w:t xml:space="preserve">il a rejeté </w:t>
      </w:r>
      <w:r w:rsidR="00E30FD2">
        <w:rPr>
          <w:color w:val="000000"/>
        </w:rPr>
        <w:t>leur</w:t>
      </w:r>
      <w:r w:rsidR="008C6188" w:rsidRPr="00901754">
        <w:rPr>
          <w:color w:val="000000"/>
        </w:rPr>
        <w:t xml:space="preserve">s conclusions tendant </w:t>
      </w:r>
      <w:r w:rsidR="00032E57" w:rsidRPr="00901754">
        <w:rPr>
          <w:color w:val="000000"/>
        </w:rPr>
        <w:t xml:space="preserve">à </w:t>
      </w:r>
      <w:r w:rsidR="008C6188" w:rsidRPr="00901754">
        <w:rPr>
          <w:color w:val="000000"/>
        </w:rPr>
        <w:t>l</w:t>
      </w:r>
      <w:r w:rsidR="004C5ADD">
        <w:rPr>
          <w:color w:val="000000"/>
        </w:rPr>
        <w:t>’</w:t>
      </w:r>
      <w:r w:rsidR="008C6188" w:rsidRPr="00901754">
        <w:rPr>
          <w:color w:val="000000"/>
        </w:rPr>
        <w:t>annulation de la décision du</w:t>
      </w:r>
      <w:r w:rsidR="008C6188" w:rsidRPr="008C6188">
        <w:rPr>
          <w:color w:val="000000"/>
        </w:rPr>
        <w:t xml:space="preserve"> 1</w:t>
      </w:r>
      <w:r w:rsidR="008C6188" w:rsidRPr="008C6188">
        <w:rPr>
          <w:color w:val="000000"/>
          <w:vertAlign w:val="superscript"/>
        </w:rPr>
        <w:t>er</w:t>
      </w:r>
      <w:r w:rsidR="008C6188" w:rsidRPr="008C6188">
        <w:rPr>
          <w:color w:val="000000"/>
        </w:rPr>
        <w:t xml:space="preserve"> avril 2025, ainsi que l</w:t>
      </w:r>
      <w:r w:rsidR="004C5ADD">
        <w:rPr>
          <w:color w:val="000000"/>
        </w:rPr>
        <w:t>’</w:t>
      </w:r>
      <w:r w:rsidR="008C6188" w:rsidRPr="008C6188">
        <w:rPr>
          <w:color w:val="000000"/>
        </w:rPr>
        <w:t>annulation de cette</w:t>
      </w:r>
      <w:r w:rsidR="00D61634" w:rsidRPr="008C6188">
        <w:rPr>
          <w:color w:val="000000"/>
        </w:rPr>
        <w:t xml:space="preserve"> décision</w:t>
      </w:r>
      <w:r w:rsidR="008C6188" w:rsidRPr="008C6188">
        <w:rPr>
          <w:color w:val="000000"/>
        </w:rPr>
        <w:t>.</w:t>
      </w:r>
    </w:p>
    <w:p w14:paraId="4199F02D" w14:textId="499FBF45" w:rsidR="008C6188" w:rsidRDefault="008C6188">
      <w:pPr>
        <w:tabs>
          <w:tab w:val="left" w:pos="993"/>
        </w:tabs>
        <w:ind w:firstLine="851"/>
        <w:jc w:val="both"/>
        <w:rPr>
          <w:color w:val="000000"/>
        </w:rPr>
      </w:pPr>
    </w:p>
    <w:p w14:paraId="10799A81" w14:textId="2EADD940" w:rsidR="008C6188" w:rsidRDefault="008C6188">
      <w:pPr>
        <w:tabs>
          <w:tab w:val="left" w:pos="993"/>
        </w:tabs>
        <w:ind w:firstLine="851"/>
        <w:jc w:val="both"/>
        <w:rPr>
          <w:color w:val="000000"/>
        </w:rPr>
      </w:pPr>
      <w:r>
        <w:rPr>
          <w:color w:val="000000"/>
        </w:rPr>
        <w:t xml:space="preserve">Ils soutiennent que : </w:t>
      </w:r>
    </w:p>
    <w:p w14:paraId="5E742C9D" w14:textId="46612766" w:rsidR="008C6188" w:rsidRDefault="00465D61" w:rsidP="00FE0755">
      <w:pPr>
        <w:pStyle w:val="Paragraphedeliste"/>
        <w:tabs>
          <w:tab w:val="left" w:pos="993"/>
        </w:tabs>
        <w:ind w:left="0" w:firstLine="851"/>
        <w:jc w:val="both"/>
        <w:rPr>
          <w:color w:val="000000"/>
        </w:rPr>
      </w:pPr>
      <w:r>
        <w:rPr>
          <w:color w:val="000000"/>
        </w:rPr>
        <w:t xml:space="preserve">- </w:t>
      </w:r>
      <w:r w:rsidR="008C6188">
        <w:rPr>
          <w:color w:val="000000"/>
        </w:rPr>
        <w:t>les moyens soulevés par les appelants ne sont pas fondés ;</w:t>
      </w:r>
    </w:p>
    <w:p w14:paraId="52C3CFC1" w14:textId="175B302B" w:rsidR="008C6188" w:rsidRDefault="00465D61" w:rsidP="00FE0755">
      <w:pPr>
        <w:pStyle w:val="Paragraphedeliste"/>
        <w:tabs>
          <w:tab w:val="left" w:pos="993"/>
        </w:tabs>
        <w:ind w:left="0" w:firstLine="851"/>
        <w:jc w:val="both"/>
        <w:rPr>
          <w:color w:val="000000"/>
        </w:rPr>
      </w:pPr>
      <w:r>
        <w:rPr>
          <w:color w:val="000000"/>
        </w:rPr>
        <w:t xml:space="preserve">- </w:t>
      </w:r>
      <w:r w:rsidR="009A1DD7">
        <w:rPr>
          <w:color w:val="000000"/>
        </w:rPr>
        <w:t>les conclusions tendant à l</w:t>
      </w:r>
      <w:r w:rsidR="004C5ADD">
        <w:rPr>
          <w:color w:val="000000"/>
        </w:rPr>
        <w:t>’</w:t>
      </w:r>
      <w:r w:rsidR="009A1DD7">
        <w:rPr>
          <w:color w:val="000000"/>
        </w:rPr>
        <w:t>annulation de la décision du DREETS du 1</w:t>
      </w:r>
      <w:r w:rsidR="009A1DD7" w:rsidRPr="009A1DD7">
        <w:rPr>
          <w:color w:val="000000"/>
          <w:vertAlign w:val="superscript"/>
        </w:rPr>
        <w:t>er</w:t>
      </w:r>
      <w:r w:rsidR="009A1DD7">
        <w:rPr>
          <w:color w:val="000000"/>
        </w:rPr>
        <w:t xml:space="preserve"> avril 2025 sont recevables ;</w:t>
      </w:r>
    </w:p>
    <w:p w14:paraId="6C456CD9" w14:textId="0F7DA293" w:rsidR="00B512FF" w:rsidRDefault="00465D61" w:rsidP="00961BE9">
      <w:pPr>
        <w:pStyle w:val="Paragraphedeliste"/>
        <w:tabs>
          <w:tab w:val="left" w:pos="993"/>
        </w:tabs>
        <w:ind w:left="0" w:firstLine="851"/>
        <w:jc w:val="both"/>
        <w:rPr>
          <w:color w:val="000000"/>
        </w:rPr>
      </w:pPr>
      <w:r>
        <w:rPr>
          <w:color w:val="000000"/>
        </w:rPr>
        <w:t xml:space="preserve">- </w:t>
      </w:r>
      <w:r w:rsidR="00B512FF">
        <w:rPr>
          <w:color w:val="000000"/>
        </w:rPr>
        <w:t>la décision du 1</w:t>
      </w:r>
      <w:r w:rsidR="00B512FF" w:rsidRPr="00B512FF">
        <w:rPr>
          <w:color w:val="000000"/>
          <w:vertAlign w:val="superscript"/>
        </w:rPr>
        <w:t>er</w:t>
      </w:r>
      <w:r w:rsidR="00B512FF">
        <w:rPr>
          <w:color w:val="000000"/>
        </w:rPr>
        <w:t xml:space="preserve"> avril 2025 méconnaît le principe du contradictoire</w:t>
      </w:r>
      <w:r w:rsidR="006E7AEC">
        <w:rPr>
          <w:color w:val="000000"/>
        </w:rPr>
        <w:t xml:space="preserve"> ; </w:t>
      </w:r>
    </w:p>
    <w:p w14:paraId="24BD2045" w14:textId="0D008739" w:rsidR="006E7AEC" w:rsidRDefault="00465D61" w:rsidP="00961BE9">
      <w:pPr>
        <w:pStyle w:val="Paragraphedeliste"/>
        <w:tabs>
          <w:tab w:val="left" w:pos="993"/>
        </w:tabs>
        <w:ind w:left="0" w:firstLine="851"/>
        <w:jc w:val="both"/>
        <w:rPr>
          <w:color w:val="000000"/>
        </w:rPr>
      </w:pPr>
      <w:r>
        <w:rPr>
          <w:color w:val="000000"/>
        </w:rPr>
        <w:t xml:space="preserve">- </w:t>
      </w:r>
      <w:r w:rsidR="006E7AEC">
        <w:rPr>
          <w:color w:val="000000"/>
        </w:rPr>
        <w:t>ils n</w:t>
      </w:r>
      <w:r w:rsidR="004C5ADD">
        <w:rPr>
          <w:color w:val="000000"/>
        </w:rPr>
        <w:t>’</w:t>
      </w:r>
      <w:r w:rsidR="006E7AEC">
        <w:rPr>
          <w:color w:val="000000"/>
        </w:rPr>
        <w:t>ont pas été destinataires des mandats accordés aux coordinateurs syndicaux pour signer l</w:t>
      </w:r>
      <w:r w:rsidR="004C5ADD">
        <w:rPr>
          <w:color w:val="000000"/>
        </w:rPr>
        <w:t>’</w:t>
      </w:r>
      <w:r w:rsidR="006E7AEC">
        <w:rPr>
          <w:color w:val="000000"/>
        </w:rPr>
        <w:t>accord majoritaire de plan de sauvegarde de l</w:t>
      </w:r>
      <w:r w:rsidR="004C5ADD">
        <w:rPr>
          <w:color w:val="000000"/>
        </w:rPr>
        <w:t>’</w:t>
      </w:r>
      <w:r w:rsidR="006E7AEC">
        <w:rPr>
          <w:color w:val="000000"/>
        </w:rPr>
        <w:t xml:space="preserve">emploi ; </w:t>
      </w:r>
    </w:p>
    <w:p w14:paraId="46E4388C" w14:textId="7D942C65" w:rsidR="006E7AEC" w:rsidRDefault="00465D61" w:rsidP="00961BE9">
      <w:pPr>
        <w:pStyle w:val="Paragraphedeliste"/>
        <w:tabs>
          <w:tab w:val="left" w:pos="993"/>
        </w:tabs>
        <w:ind w:left="0" w:firstLine="851"/>
        <w:jc w:val="both"/>
        <w:rPr>
          <w:color w:val="000000"/>
        </w:rPr>
      </w:pPr>
      <w:r>
        <w:rPr>
          <w:color w:val="000000"/>
        </w:rPr>
        <w:t xml:space="preserve">- </w:t>
      </w:r>
      <w:r w:rsidR="006E7AEC">
        <w:rPr>
          <w:color w:val="000000"/>
        </w:rPr>
        <w:t>la procédure d</w:t>
      </w:r>
      <w:r w:rsidR="004C5ADD">
        <w:rPr>
          <w:color w:val="000000"/>
        </w:rPr>
        <w:t>’</w:t>
      </w:r>
      <w:r w:rsidR="006E7AEC">
        <w:rPr>
          <w:color w:val="000000"/>
        </w:rPr>
        <w:t xml:space="preserve">information et de consultation </w:t>
      </w:r>
      <w:r w:rsidR="00FA5C3D">
        <w:rPr>
          <w:color w:val="000000"/>
        </w:rPr>
        <w:t>est irrégulière eu égard à l</w:t>
      </w:r>
      <w:r w:rsidR="004C5ADD">
        <w:rPr>
          <w:color w:val="000000"/>
        </w:rPr>
        <w:t>’</w:t>
      </w:r>
      <w:r w:rsidR="00FA5C3D">
        <w:rPr>
          <w:color w:val="000000"/>
        </w:rPr>
        <w:t>insuffisance des</w:t>
      </w:r>
      <w:r w:rsidR="00EA32B1">
        <w:rPr>
          <w:color w:val="000000"/>
        </w:rPr>
        <w:t> </w:t>
      </w:r>
      <w:r w:rsidR="00FA5C3D">
        <w:rPr>
          <w:color w:val="000000"/>
        </w:rPr>
        <w:t xml:space="preserve">informations qui ont été fournies quant au </w:t>
      </w:r>
      <w:r w:rsidR="006E7AEC" w:rsidRPr="00FA5C3D">
        <w:rPr>
          <w:color w:val="000000"/>
        </w:rPr>
        <w:t>périmètre du groupe</w:t>
      </w:r>
      <w:r w:rsidR="00FA5C3D">
        <w:rPr>
          <w:color w:val="000000"/>
        </w:rPr>
        <w:t>, qui auraient dû inclure celles relatives à la société Néomarché ; ils s</w:t>
      </w:r>
      <w:r w:rsidR="004C5ADD">
        <w:rPr>
          <w:color w:val="000000"/>
        </w:rPr>
        <w:t>’</w:t>
      </w:r>
      <w:r w:rsidR="00FA5C3D">
        <w:rPr>
          <w:color w:val="000000"/>
        </w:rPr>
        <w:t>associent aux arguments présentés sur ce point par la</w:t>
      </w:r>
      <w:r>
        <w:rPr>
          <w:color w:val="000000"/>
        </w:rPr>
        <w:t> </w:t>
      </w:r>
      <w:r w:rsidR="00FA5C3D">
        <w:rPr>
          <w:color w:val="000000"/>
        </w:rPr>
        <w:t xml:space="preserve">fédération CGT des personnels du commerce, de la distribution et des services ; </w:t>
      </w:r>
    </w:p>
    <w:p w14:paraId="42ED257B" w14:textId="38781215" w:rsidR="00FA5C3D" w:rsidRDefault="00465D61" w:rsidP="00FE0755">
      <w:pPr>
        <w:pStyle w:val="Paragraphedeliste"/>
        <w:tabs>
          <w:tab w:val="left" w:pos="993"/>
        </w:tabs>
        <w:ind w:left="0" w:firstLine="851"/>
        <w:jc w:val="both"/>
        <w:rPr>
          <w:color w:val="000000"/>
        </w:rPr>
      </w:pPr>
      <w:r>
        <w:rPr>
          <w:color w:val="000000"/>
        </w:rPr>
        <w:t>- </w:t>
      </w:r>
      <w:r w:rsidR="00FA5C3D">
        <w:rPr>
          <w:color w:val="000000"/>
        </w:rPr>
        <w:t>ces informations étaient également insuffisantes en ce qui concerne le secteur d</w:t>
      </w:r>
      <w:r w:rsidR="004C5ADD">
        <w:rPr>
          <w:color w:val="000000"/>
        </w:rPr>
        <w:t>’</w:t>
      </w:r>
      <w:r w:rsidR="00FA5C3D">
        <w:rPr>
          <w:color w:val="000000"/>
        </w:rPr>
        <w:t>activité retenu</w:t>
      </w:r>
      <w:r w:rsidR="00DF4E58">
        <w:rPr>
          <w:color w:val="000000"/>
        </w:rPr>
        <w:t> ; ce secteur est défini différemment selon les opérations qui sont menées par Auchan alors même qu</w:t>
      </w:r>
      <w:r w:rsidR="004C5ADD">
        <w:rPr>
          <w:color w:val="000000"/>
        </w:rPr>
        <w:t>’</w:t>
      </w:r>
      <w:r w:rsidR="00DF4E58">
        <w:rPr>
          <w:color w:val="000000"/>
        </w:rPr>
        <w:t>elles concernent les mêmes entreprises, notamment lors de l</w:t>
      </w:r>
      <w:r w:rsidR="004C5ADD">
        <w:rPr>
          <w:color w:val="000000"/>
        </w:rPr>
        <w:t>’</w:t>
      </w:r>
      <w:r w:rsidR="00DF4E58">
        <w:rPr>
          <w:color w:val="000000"/>
        </w:rPr>
        <w:t>élaboration d</w:t>
      </w:r>
      <w:r w:rsidR="004C5ADD">
        <w:rPr>
          <w:color w:val="000000"/>
        </w:rPr>
        <w:t>’</w:t>
      </w:r>
      <w:r w:rsidR="00DF4E58">
        <w:rPr>
          <w:color w:val="000000"/>
        </w:rPr>
        <w:t>un précédent plan de sauvegarde de</w:t>
      </w:r>
      <w:r w:rsidR="00EA32B1">
        <w:rPr>
          <w:color w:val="000000"/>
        </w:rPr>
        <w:t> </w:t>
      </w:r>
      <w:r w:rsidR="00DF4E58">
        <w:rPr>
          <w:color w:val="000000"/>
        </w:rPr>
        <w:t>l</w:t>
      </w:r>
      <w:r w:rsidR="004C5ADD">
        <w:rPr>
          <w:color w:val="000000"/>
        </w:rPr>
        <w:t>’</w:t>
      </w:r>
      <w:r w:rsidR="00DF4E58">
        <w:rPr>
          <w:color w:val="000000"/>
        </w:rPr>
        <w:t xml:space="preserve">emploi ; </w:t>
      </w:r>
    </w:p>
    <w:p w14:paraId="74A29F9E" w14:textId="476E2B8D" w:rsidR="00DF4E58" w:rsidRPr="00BB16F4" w:rsidRDefault="00465D61" w:rsidP="00FE0755">
      <w:pPr>
        <w:pStyle w:val="Paragraphedeliste"/>
        <w:tabs>
          <w:tab w:val="left" w:pos="993"/>
        </w:tabs>
        <w:ind w:left="0" w:firstLine="851"/>
        <w:jc w:val="both"/>
        <w:rPr>
          <w:color w:val="000000"/>
        </w:rPr>
      </w:pPr>
      <w:r>
        <w:rPr>
          <w:color w:val="000000"/>
        </w:rPr>
        <w:t>- </w:t>
      </w:r>
      <w:r w:rsidR="004F2E3E">
        <w:rPr>
          <w:color w:val="000000"/>
        </w:rPr>
        <w:t>l</w:t>
      </w:r>
      <w:r w:rsidR="004C5ADD">
        <w:rPr>
          <w:color w:val="000000"/>
        </w:rPr>
        <w:t>’</w:t>
      </w:r>
      <w:r w:rsidR="004F2E3E">
        <w:rPr>
          <w:color w:val="000000"/>
        </w:rPr>
        <w:t>employeur a méconnu son obligation de prévention en ne communiquant pas les</w:t>
      </w:r>
      <w:r>
        <w:rPr>
          <w:color w:val="000000"/>
        </w:rPr>
        <w:t> </w:t>
      </w:r>
      <w:r w:rsidR="004F2E3E">
        <w:rPr>
          <w:color w:val="000000"/>
        </w:rPr>
        <w:t>informations nécessaires aux CSE quant aux risques de l</w:t>
      </w:r>
      <w:r w:rsidR="004C5ADD">
        <w:rPr>
          <w:color w:val="000000"/>
        </w:rPr>
        <w:t>’</w:t>
      </w:r>
      <w:r w:rsidR="004F2E3E">
        <w:rPr>
          <w:color w:val="000000"/>
        </w:rPr>
        <w:t xml:space="preserve">opération projetée sur la </w:t>
      </w:r>
      <w:r w:rsidR="004F2E3E" w:rsidRPr="00BB16F4">
        <w:rPr>
          <w:color w:val="000000"/>
        </w:rPr>
        <w:t>santé, la</w:t>
      </w:r>
      <w:r>
        <w:rPr>
          <w:color w:val="000000"/>
        </w:rPr>
        <w:t> </w:t>
      </w:r>
      <w:r w:rsidR="004F2E3E" w:rsidRPr="00BB16F4">
        <w:rPr>
          <w:color w:val="000000"/>
        </w:rPr>
        <w:t>sécurité et les conditions de</w:t>
      </w:r>
      <w:r w:rsidR="00EA32B1">
        <w:rPr>
          <w:color w:val="000000"/>
        </w:rPr>
        <w:t> </w:t>
      </w:r>
      <w:r w:rsidR="004F2E3E" w:rsidRPr="00BB16F4">
        <w:rPr>
          <w:color w:val="000000"/>
        </w:rPr>
        <w:t>travail des salariés ; le DUERP n</w:t>
      </w:r>
      <w:r w:rsidR="004C5ADD">
        <w:rPr>
          <w:color w:val="000000"/>
        </w:rPr>
        <w:t>’</w:t>
      </w:r>
      <w:r w:rsidR="004F2E3E" w:rsidRPr="00BB16F4">
        <w:rPr>
          <w:color w:val="000000"/>
        </w:rPr>
        <w:t xml:space="preserve">a pas été mis à jour de manière satisfaisante. </w:t>
      </w:r>
    </w:p>
    <w:p w14:paraId="558999CF" w14:textId="10799B91" w:rsidR="009F3BAA" w:rsidRDefault="009F3BAA" w:rsidP="00BB5BF3">
      <w:pPr>
        <w:ind w:firstLine="851"/>
        <w:jc w:val="both"/>
        <w:rPr>
          <w:color w:val="000000"/>
        </w:rPr>
      </w:pPr>
    </w:p>
    <w:p w14:paraId="25E1753A" w14:textId="68898E4C" w:rsidR="00D339ED" w:rsidRDefault="009F3BAA" w:rsidP="002E6C5A">
      <w:pPr>
        <w:ind w:firstLine="851"/>
        <w:jc w:val="both"/>
        <w:rPr>
          <w:rStyle w:val="matchlocations"/>
        </w:rPr>
      </w:pPr>
      <w:r w:rsidRPr="00BB16F4">
        <w:rPr>
          <w:color w:val="000000"/>
        </w:rPr>
        <w:t>La requête a été communiquée</w:t>
      </w:r>
      <w:r w:rsidR="00D61634" w:rsidRPr="00BB16F4">
        <w:rPr>
          <w:color w:val="000000"/>
        </w:rPr>
        <w:t xml:space="preserve"> </w:t>
      </w:r>
      <w:r w:rsidRPr="00BB16F4">
        <w:rPr>
          <w:color w:val="000000"/>
        </w:rPr>
        <w:t xml:space="preserve">au </w:t>
      </w:r>
      <w:r w:rsidRPr="00BB16F4">
        <w:rPr>
          <w:rStyle w:val="matchlocations"/>
        </w:rPr>
        <w:t>ministre du travail et des solidarités, qui n</w:t>
      </w:r>
      <w:r w:rsidR="004C5ADD">
        <w:rPr>
          <w:rStyle w:val="matchlocations"/>
        </w:rPr>
        <w:t>’</w:t>
      </w:r>
      <w:r w:rsidRPr="00BB16F4">
        <w:rPr>
          <w:rStyle w:val="matchlocations"/>
        </w:rPr>
        <w:t>a pas produit de</w:t>
      </w:r>
      <w:r w:rsidR="00EA32B1">
        <w:rPr>
          <w:rStyle w:val="matchlocations"/>
        </w:rPr>
        <w:t> </w:t>
      </w:r>
      <w:r w:rsidRPr="00BB16F4">
        <w:rPr>
          <w:rStyle w:val="matchlocations"/>
        </w:rPr>
        <w:t>mémoire en défense.</w:t>
      </w:r>
    </w:p>
    <w:p w14:paraId="51C8E91A" w14:textId="6E6DB75D" w:rsidR="00FE325F" w:rsidRDefault="00FE325F" w:rsidP="00BB5BF3">
      <w:pPr>
        <w:ind w:firstLine="851"/>
        <w:jc w:val="both"/>
        <w:rPr>
          <w:rStyle w:val="matchlocations"/>
        </w:rPr>
      </w:pPr>
    </w:p>
    <w:p w14:paraId="02206153" w14:textId="1709BFCE" w:rsidR="00965560" w:rsidRDefault="00965560" w:rsidP="00BB5BF3">
      <w:pPr>
        <w:ind w:firstLine="851"/>
        <w:jc w:val="both"/>
        <w:rPr>
          <w:rStyle w:val="matchlocations"/>
        </w:rPr>
      </w:pPr>
    </w:p>
    <w:p w14:paraId="60E44238" w14:textId="1B1506EE" w:rsidR="00FE325F" w:rsidRDefault="00FE325F" w:rsidP="004B792C">
      <w:pPr>
        <w:pStyle w:val="NormalWeb"/>
        <w:spacing w:before="0" w:beforeAutospacing="0" w:after="0" w:afterAutospacing="0"/>
        <w:ind w:firstLine="851"/>
        <w:jc w:val="both"/>
      </w:pPr>
      <w:r>
        <w:lastRenderedPageBreak/>
        <w:t>Par lettre</w:t>
      </w:r>
      <w:r w:rsidR="0065756A">
        <w:t>s</w:t>
      </w:r>
      <w:r>
        <w:t xml:space="preserve"> d</w:t>
      </w:r>
      <w:r w:rsidR="0065756A">
        <w:t>es</w:t>
      </w:r>
      <w:r>
        <w:t xml:space="preserve"> </w:t>
      </w:r>
      <w:r w:rsidR="0065756A">
        <w:t>10, 13 et 14 octobre 2025, les parties ont été informées qu</w:t>
      </w:r>
      <w:r w:rsidR="004C5ADD">
        <w:t>’</w:t>
      </w:r>
      <w:r w:rsidR="0065756A">
        <w:t>en application de</w:t>
      </w:r>
      <w:r w:rsidR="00EA32B1">
        <w:t> </w:t>
      </w:r>
      <w:r w:rsidR="0065756A">
        <w:t>l</w:t>
      </w:r>
      <w:r w:rsidR="004C5ADD">
        <w:t>’</w:t>
      </w:r>
      <w:r w:rsidR="0065756A">
        <w:t>article</w:t>
      </w:r>
      <w:r w:rsidR="00EA32B1">
        <w:t> </w:t>
      </w:r>
      <w:r>
        <w:t>R. 611-11-1 du code de justice administrative il était envisagé d</w:t>
      </w:r>
      <w:r w:rsidR="004C5ADD">
        <w:t>’</w:t>
      </w:r>
      <w:r>
        <w:t>appeler l</w:t>
      </w:r>
      <w:r w:rsidR="004C5ADD">
        <w:t>’</w:t>
      </w:r>
      <w:r>
        <w:t>affaire à une audience du</w:t>
      </w:r>
      <w:r w:rsidR="00EA32B1">
        <w:t> </w:t>
      </w:r>
      <w:r>
        <w:t>1</w:t>
      </w:r>
      <w:r w:rsidR="0065756A">
        <w:t>6</w:t>
      </w:r>
      <w:r w:rsidR="00CD0387">
        <w:t> </w:t>
      </w:r>
      <w:r w:rsidR="0065756A">
        <w:t>décembre 2025</w:t>
      </w:r>
      <w:r>
        <w:t xml:space="preserve"> et que l</w:t>
      </w:r>
      <w:r w:rsidR="004C5ADD">
        <w:t>’</w:t>
      </w:r>
      <w:r>
        <w:t xml:space="preserve">instruction pourrait être close à partir du </w:t>
      </w:r>
      <w:r w:rsidR="0065756A">
        <w:t>18</w:t>
      </w:r>
      <w:r w:rsidR="00465D61">
        <w:t> </w:t>
      </w:r>
      <w:r w:rsidR="0065756A">
        <w:t>novembre</w:t>
      </w:r>
      <w:r w:rsidR="00465D61">
        <w:t> </w:t>
      </w:r>
      <w:r w:rsidR="0065756A">
        <w:t>2025</w:t>
      </w:r>
      <w:r>
        <w:t xml:space="preserve"> sans information préalable.</w:t>
      </w:r>
    </w:p>
    <w:p w14:paraId="0DA4F940" w14:textId="77777777" w:rsidR="00EA32B1" w:rsidRDefault="00EA32B1" w:rsidP="00E94396">
      <w:pPr>
        <w:pStyle w:val="NormalWeb"/>
        <w:spacing w:before="0" w:beforeAutospacing="0" w:after="0" w:afterAutospacing="0"/>
        <w:ind w:firstLine="851"/>
        <w:jc w:val="both"/>
      </w:pPr>
    </w:p>
    <w:p w14:paraId="6F4D309B" w14:textId="60B9C1AA" w:rsidR="00FE325F" w:rsidRDefault="00FE325F" w:rsidP="002E6C5A">
      <w:pPr>
        <w:pStyle w:val="NormalWeb"/>
        <w:spacing w:before="0" w:beforeAutospacing="0" w:after="0" w:afterAutospacing="0"/>
        <w:ind w:firstLine="851"/>
        <w:jc w:val="both"/>
      </w:pPr>
      <w:r>
        <w:t xml:space="preserve">Par une lettre du </w:t>
      </w:r>
      <w:r w:rsidR="0065756A">
        <w:t>17 novembre 2025</w:t>
      </w:r>
      <w:r>
        <w:t>, les parties ont été informées que l</w:t>
      </w:r>
      <w:r w:rsidR="004C5ADD">
        <w:t>’</w:t>
      </w:r>
      <w:r>
        <w:t xml:space="preserve">ordonnance de </w:t>
      </w:r>
      <w:r>
        <w:rPr>
          <w:rStyle w:val="matchlocations"/>
        </w:rPr>
        <w:t>clôture</w:t>
      </w:r>
      <w:r>
        <w:t xml:space="preserve"> à </w:t>
      </w:r>
      <w:r>
        <w:rPr>
          <w:rStyle w:val="matchlocations"/>
        </w:rPr>
        <w:t>effet immédiat</w:t>
      </w:r>
      <w:r>
        <w:t xml:space="preserve"> annoncée par </w:t>
      </w:r>
      <w:r w:rsidR="0065756A">
        <w:t>les lettres des 10, 13 et 14 octobre 2025</w:t>
      </w:r>
      <w:r>
        <w:t xml:space="preserve"> n</w:t>
      </w:r>
      <w:r w:rsidR="004C5ADD">
        <w:t>’</w:t>
      </w:r>
      <w:r>
        <w:t>interviendrait pas avant le </w:t>
      </w:r>
      <w:r w:rsidR="0065756A">
        <w:t>2</w:t>
      </w:r>
      <w:r w:rsidR="00CD0387">
        <w:t> </w:t>
      </w:r>
      <w:r w:rsidR="0065756A">
        <w:t>décembre 2025</w:t>
      </w:r>
      <w:r>
        <w:t>.</w:t>
      </w:r>
    </w:p>
    <w:p w14:paraId="3168D74D" w14:textId="77777777" w:rsidR="00965560" w:rsidRDefault="00965560" w:rsidP="00E94396">
      <w:pPr>
        <w:pStyle w:val="NormalWeb"/>
        <w:spacing w:before="0" w:beforeAutospacing="0" w:after="0" w:afterAutospacing="0"/>
        <w:ind w:firstLine="851"/>
        <w:jc w:val="both"/>
      </w:pPr>
    </w:p>
    <w:p w14:paraId="055B1316" w14:textId="3E60DC1D" w:rsidR="00FE325F" w:rsidRDefault="00FE325F" w:rsidP="002E6C5A">
      <w:pPr>
        <w:pStyle w:val="NormalWeb"/>
        <w:spacing w:before="0" w:beforeAutospacing="0" w:after="0" w:afterAutospacing="0"/>
        <w:ind w:firstLine="851"/>
        <w:jc w:val="both"/>
      </w:pPr>
      <w:r>
        <w:t xml:space="preserve">Par une ordonnance du </w:t>
      </w:r>
      <w:r w:rsidR="0065756A">
        <w:t>8 décembre 2025</w:t>
      </w:r>
      <w:r>
        <w:t>, l</w:t>
      </w:r>
      <w:r w:rsidR="004C5ADD">
        <w:t>’</w:t>
      </w:r>
      <w:r>
        <w:t>instruction a été close le jour même.</w:t>
      </w:r>
    </w:p>
    <w:p w14:paraId="2D0AC022" w14:textId="77777777" w:rsidR="00965560" w:rsidRDefault="00965560" w:rsidP="00E94396">
      <w:pPr>
        <w:pStyle w:val="NormalWeb"/>
        <w:spacing w:before="0" w:beforeAutospacing="0" w:after="0" w:afterAutospacing="0"/>
        <w:ind w:firstLine="851"/>
        <w:jc w:val="both"/>
      </w:pPr>
    </w:p>
    <w:p w14:paraId="6D9F2348" w14:textId="2F635F63" w:rsidR="00FE325F" w:rsidRDefault="00FE325F" w:rsidP="00BB5BF3">
      <w:pPr>
        <w:pStyle w:val="NormalWeb"/>
        <w:spacing w:before="0" w:beforeAutospacing="0" w:after="0" w:afterAutospacing="0"/>
        <w:ind w:firstLine="851"/>
        <w:jc w:val="both"/>
      </w:pPr>
      <w:r>
        <w:t>Un mémoire, présenté p</w:t>
      </w:r>
      <w:r w:rsidR="00D5470D">
        <w:t>our</w:t>
      </w:r>
      <w:r>
        <w:t xml:space="preserve"> le CSE de la société </w:t>
      </w:r>
      <w:r w:rsidR="00D5470D" w:rsidRPr="009F3BAA">
        <w:rPr>
          <w:color w:val="000000"/>
        </w:rPr>
        <w:t xml:space="preserve">AECF, Mme </w:t>
      </w:r>
      <w:r w:rsidR="004A0623">
        <w:rPr>
          <w:color w:val="000000"/>
        </w:rPr>
        <w:t>D</w:t>
      </w:r>
      <w:r w:rsidR="00D5470D" w:rsidRPr="009F3BAA">
        <w:rPr>
          <w:color w:val="000000"/>
        </w:rPr>
        <w:t xml:space="preserve"> et MM.</w:t>
      </w:r>
      <w:r w:rsidR="00D5470D">
        <w:rPr>
          <w:color w:val="000000"/>
        </w:rPr>
        <w:t> </w:t>
      </w:r>
      <w:r w:rsidR="004A0623">
        <w:rPr>
          <w:color w:val="000000"/>
        </w:rPr>
        <w:t>A</w:t>
      </w:r>
      <w:r w:rsidR="00D5470D" w:rsidRPr="009F3BAA">
        <w:rPr>
          <w:color w:val="000000"/>
        </w:rPr>
        <w:t xml:space="preserve">, </w:t>
      </w:r>
      <w:r w:rsidR="004A0623">
        <w:rPr>
          <w:color w:val="000000"/>
        </w:rPr>
        <w:t>B</w:t>
      </w:r>
      <w:r w:rsidR="00D5470D" w:rsidRPr="009F3BAA">
        <w:rPr>
          <w:color w:val="000000"/>
        </w:rPr>
        <w:t xml:space="preserve">, </w:t>
      </w:r>
      <w:r w:rsidR="004A0623">
        <w:rPr>
          <w:color w:val="000000"/>
        </w:rPr>
        <w:t>C</w:t>
      </w:r>
      <w:r w:rsidR="00D5470D" w:rsidRPr="009F3BAA">
        <w:rPr>
          <w:color w:val="000000"/>
        </w:rPr>
        <w:t xml:space="preserve"> et </w:t>
      </w:r>
      <w:r w:rsidR="004A0623">
        <w:rPr>
          <w:color w:val="000000"/>
        </w:rPr>
        <w:t>E</w:t>
      </w:r>
      <w:r w:rsidR="00D5470D">
        <w:t xml:space="preserve"> </w:t>
      </w:r>
      <w:r>
        <w:t>a été enregistré le </w:t>
      </w:r>
      <w:r w:rsidR="00D5470D">
        <w:t>8 décembre 2025</w:t>
      </w:r>
      <w:r>
        <w:t xml:space="preserve">, postérieurement à la </w:t>
      </w:r>
      <w:r>
        <w:rPr>
          <w:rStyle w:val="matchlocations"/>
        </w:rPr>
        <w:t>clôture</w:t>
      </w:r>
      <w:r>
        <w:t xml:space="preserve"> de l</w:t>
      </w:r>
      <w:r w:rsidR="004C5ADD">
        <w:t>’</w:t>
      </w:r>
      <w:r>
        <w:t>instruction.</w:t>
      </w:r>
    </w:p>
    <w:p w14:paraId="2292BA5E" w14:textId="72047B2B" w:rsidR="00965560" w:rsidRDefault="00965560" w:rsidP="00BB5BF3">
      <w:pPr>
        <w:pStyle w:val="NormalWeb"/>
        <w:spacing w:before="0" w:beforeAutospacing="0" w:after="0" w:afterAutospacing="0"/>
        <w:ind w:firstLine="851"/>
        <w:jc w:val="both"/>
      </w:pPr>
    </w:p>
    <w:p w14:paraId="30F6045A" w14:textId="77777777" w:rsidR="00965560" w:rsidRDefault="00965560" w:rsidP="00E94396">
      <w:pPr>
        <w:pStyle w:val="NormalWeb"/>
        <w:spacing w:before="0" w:beforeAutospacing="0" w:after="0" w:afterAutospacing="0"/>
        <w:ind w:firstLine="851"/>
        <w:jc w:val="both"/>
      </w:pPr>
    </w:p>
    <w:p w14:paraId="12A02F4F" w14:textId="5D6A0AB8" w:rsidR="001777EF" w:rsidRDefault="001777EF" w:rsidP="002E6C5A">
      <w:pPr>
        <w:ind w:firstLine="851"/>
        <w:jc w:val="both"/>
        <w:rPr>
          <w:color w:val="000000"/>
        </w:rPr>
      </w:pPr>
      <w:r w:rsidRPr="00BB16F4">
        <w:rPr>
          <w:color w:val="000000"/>
        </w:rPr>
        <w:t>Vu les autres pièces du dossier</w:t>
      </w:r>
      <w:r w:rsidR="00166994" w:rsidRPr="00BB16F4">
        <w:rPr>
          <w:color w:val="000000"/>
        </w:rPr>
        <w:t>.</w:t>
      </w:r>
      <w:r w:rsidR="00166994">
        <w:rPr>
          <w:color w:val="000000"/>
        </w:rPr>
        <w:t xml:space="preserve"> </w:t>
      </w:r>
    </w:p>
    <w:p w14:paraId="4ECCAB4D" w14:textId="1CD47EB1" w:rsidR="004A2D16" w:rsidRDefault="004A2D16">
      <w:pPr>
        <w:ind w:firstLine="851"/>
        <w:jc w:val="both"/>
        <w:rPr>
          <w:color w:val="000000"/>
        </w:rPr>
      </w:pPr>
    </w:p>
    <w:p w14:paraId="11079F7E" w14:textId="65C0AF30" w:rsidR="00C64C20" w:rsidRDefault="004A2D16">
      <w:pPr>
        <w:ind w:firstLine="851"/>
        <w:jc w:val="both"/>
        <w:rPr>
          <w:color w:val="000000"/>
        </w:rPr>
      </w:pPr>
      <w:r>
        <w:rPr>
          <w:color w:val="000000"/>
        </w:rPr>
        <w:t>Vu</w:t>
      </w:r>
      <w:r w:rsidR="00C64C20">
        <w:rPr>
          <w:color w:val="000000"/>
        </w:rPr>
        <w:t xml:space="preserve"> : </w:t>
      </w:r>
    </w:p>
    <w:p w14:paraId="2C0DAB64" w14:textId="01D78F7F" w:rsidR="00611FD4" w:rsidRDefault="00611FD4">
      <w:pPr>
        <w:ind w:firstLine="851"/>
        <w:jc w:val="both"/>
        <w:rPr>
          <w:color w:val="000000"/>
        </w:rPr>
      </w:pPr>
      <w:r>
        <w:rPr>
          <w:color w:val="000000"/>
        </w:rPr>
        <w:t>- le code de commerce</w:t>
      </w:r>
      <w:r w:rsidR="007E0FD2">
        <w:rPr>
          <w:color w:val="000000"/>
        </w:rPr>
        <w:t xml:space="preserve"> ; </w:t>
      </w:r>
    </w:p>
    <w:p w14:paraId="422494E8" w14:textId="53694D20" w:rsidR="00C64C20" w:rsidRPr="0003233A" w:rsidRDefault="00C64C20">
      <w:pPr>
        <w:ind w:firstLine="851"/>
        <w:jc w:val="both"/>
        <w:rPr>
          <w:color w:val="000000"/>
        </w:rPr>
      </w:pPr>
      <w:r>
        <w:rPr>
          <w:color w:val="000000"/>
        </w:rPr>
        <w:t>-</w:t>
      </w:r>
      <w:r w:rsidR="004A2D16">
        <w:rPr>
          <w:color w:val="000000"/>
        </w:rPr>
        <w:t xml:space="preserve"> </w:t>
      </w:r>
      <w:r w:rsidR="008965A6">
        <w:rPr>
          <w:color w:val="000000"/>
        </w:rPr>
        <w:t>le code du travail</w:t>
      </w:r>
      <w:r w:rsidR="007E0FD2">
        <w:rPr>
          <w:color w:val="000000"/>
        </w:rPr>
        <w:t xml:space="preserve"> ; </w:t>
      </w:r>
    </w:p>
    <w:p w14:paraId="416403DB" w14:textId="0D0765A2" w:rsidR="001777EF" w:rsidRPr="0003233A" w:rsidRDefault="00166994">
      <w:pPr>
        <w:ind w:firstLine="851"/>
        <w:jc w:val="both"/>
        <w:rPr>
          <w:color w:val="000000"/>
        </w:rPr>
      </w:pPr>
      <w:r>
        <w:rPr>
          <w:color w:val="000000"/>
        </w:rPr>
        <w:t xml:space="preserve">- </w:t>
      </w:r>
      <w:r w:rsidR="001777EF" w:rsidRPr="0003233A">
        <w:rPr>
          <w:color w:val="000000"/>
        </w:rPr>
        <w:t>le code de justice administrative</w:t>
      </w:r>
      <w:r>
        <w:rPr>
          <w:color w:val="000000"/>
        </w:rPr>
        <w:t>.</w:t>
      </w:r>
    </w:p>
    <w:p w14:paraId="34F4CAB7" w14:textId="6292D344" w:rsidR="001777EF" w:rsidRDefault="001777EF" w:rsidP="00BB5BF3">
      <w:pPr>
        <w:ind w:firstLine="851"/>
        <w:jc w:val="both"/>
        <w:rPr>
          <w:color w:val="000000"/>
        </w:rPr>
      </w:pPr>
    </w:p>
    <w:p w14:paraId="35BFB511" w14:textId="77777777" w:rsidR="008818E6" w:rsidRPr="0003233A" w:rsidRDefault="008818E6" w:rsidP="00E94396">
      <w:pPr>
        <w:ind w:firstLine="851"/>
        <w:jc w:val="both"/>
        <w:rPr>
          <w:color w:val="000000"/>
        </w:rPr>
      </w:pPr>
    </w:p>
    <w:p w14:paraId="2E11A65F" w14:textId="4F4C3CCD" w:rsidR="001777EF" w:rsidRPr="0003233A" w:rsidRDefault="001777EF" w:rsidP="002E6C5A">
      <w:pPr>
        <w:ind w:firstLine="851"/>
        <w:jc w:val="both"/>
        <w:rPr>
          <w:color w:val="000000"/>
        </w:rPr>
      </w:pPr>
      <w:r w:rsidRPr="0003233A">
        <w:rPr>
          <w:color w:val="000000"/>
        </w:rPr>
        <w:t xml:space="preserve">Les parties </w:t>
      </w:r>
      <w:r w:rsidR="00476340">
        <w:rPr>
          <w:color w:val="000000"/>
        </w:rPr>
        <w:t>ont</w:t>
      </w:r>
      <w:r w:rsidRPr="0003233A">
        <w:rPr>
          <w:color w:val="000000"/>
        </w:rPr>
        <w:t xml:space="preserve"> été régulièrement averties du jour de l</w:t>
      </w:r>
      <w:r w:rsidR="004C5ADD">
        <w:rPr>
          <w:color w:val="000000"/>
        </w:rPr>
        <w:t>’</w:t>
      </w:r>
      <w:r w:rsidRPr="0003233A">
        <w:rPr>
          <w:color w:val="000000"/>
        </w:rPr>
        <w:t>audience</w:t>
      </w:r>
      <w:r w:rsidR="00166994">
        <w:rPr>
          <w:color w:val="000000"/>
        </w:rPr>
        <w:t>.</w:t>
      </w:r>
    </w:p>
    <w:p w14:paraId="762866D2" w14:textId="77777777" w:rsidR="001777EF" w:rsidRPr="0003233A" w:rsidRDefault="001777EF">
      <w:pPr>
        <w:ind w:firstLine="851"/>
        <w:jc w:val="both"/>
        <w:rPr>
          <w:color w:val="000000"/>
        </w:rPr>
      </w:pPr>
    </w:p>
    <w:p w14:paraId="06FD7E1A" w14:textId="431B9993" w:rsidR="001777EF" w:rsidRPr="0003233A" w:rsidRDefault="00476340">
      <w:pPr>
        <w:ind w:firstLine="851"/>
        <w:jc w:val="both"/>
        <w:rPr>
          <w:color w:val="000000"/>
        </w:rPr>
      </w:pPr>
      <w:r>
        <w:rPr>
          <w:color w:val="000000"/>
        </w:rPr>
        <w:t>Ont été</w:t>
      </w:r>
      <w:r w:rsidR="001777EF" w:rsidRPr="0003233A">
        <w:rPr>
          <w:color w:val="000000"/>
        </w:rPr>
        <w:t xml:space="preserve"> entendu</w:t>
      </w:r>
      <w:r>
        <w:rPr>
          <w:color w:val="000000"/>
        </w:rPr>
        <w:t>s</w:t>
      </w:r>
      <w:r w:rsidR="001777EF" w:rsidRPr="0003233A">
        <w:rPr>
          <w:color w:val="000000"/>
        </w:rPr>
        <w:t xml:space="preserve"> au cours de l</w:t>
      </w:r>
      <w:r w:rsidR="004C5ADD">
        <w:rPr>
          <w:color w:val="000000"/>
        </w:rPr>
        <w:t>’</w:t>
      </w:r>
      <w:r w:rsidR="001777EF" w:rsidRPr="0003233A">
        <w:rPr>
          <w:color w:val="000000"/>
        </w:rPr>
        <w:t>audience publique du</w:t>
      </w:r>
      <w:r w:rsidR="00943E41">
        <w:rPr>
          <w:color w:val="000000"/>
        </w:rPr>
        <w:t xml:space="preserve"> 16 </w:t>
      </w:r>
      <w:r w:rsidR="00E23A5C">
        <w:rPr>
          <w:color w:val="000000"/>
        </w:rPr>
        <w:t>décembre</w:t>
      </w:r>
      <w:r w:rsidR="00943E41">
        <w:rPr>
          <w:color w:val="000000"/>
        </w:rPr>
        <w:t xml:space="preserve"> 2025</w:t>
      </w:r>
      <w:r w:rsidR="000D20FB">
        <w:rPr>
          <w:color w:val="000000"/>
        </w:rPr>
        <w:t xml:space="preserve"> </w:t>
      </w:r>
      <w:r w:rsidR="001777EF" w:rsidRPr="0003233A">
        <w:rPr>
          <w:color w:val="000000"/>
        </w:rPr>
        <w:t>:</w:t>
      </w:r>
    </w:p>
    <w:p w14:paraId="48F09F3E" w14:textId="54EF0439" w:rsidR="001777EF" w:rsidRPr="0003233A" w:rsidRDefault="001777EF">
      <w:pPr>
        <w:ind w:firstLine="851"/>
        <w:jc w:val="both"/>
        <w:rPr>
          <w:color w:val="000000"/>
        </w:rPr>
      </w:pPr>
      <w:r w:rsidRPr="0003233A">
        <w:rPr>
          <w:color w:val="000000"/>
        </w:rPr>
        <w:t xml:space="preserve">- le rapport de </w:t>
      </w:r>
      <w:r w:rsidR="0003233A" w:rsidRPr="0003233A">
        <w:rPr>
          <w:color w:val="000000"/>
        </w:rPr>
        <w:t>Mme Massiou</w:t>
      </w:r>
      <w:r w:rsidRPr="0003233A">
        <w:rPr>
          <w:color w:val="000000"/>
        </w:rPr>
        <w:t xml:space="preserve">, </w:t>
      </w:r>
      <w:r w:rsidR="00C1481D">
        <w:rPr>
          <w:color w:val="000000"/>
        </w:rPr>
        <w:t>rapporteure</w:t>
      </w:r>
      <w:r w:rsidR="00C64C20">
        <w:rPr>
          <w:color w:val="000000"/>
        </w:rPr>
        <w:t xml:space="preserve">, </w:t>
      </w:r>
    </w:p>
    <w:p w14:paraId="0EA3BC29" w14:textId="7233EE0D" w:rsidR="001777EF" w:rsidRPr="001B4271" w:rsidRDefault="001777EF">
      <w:pPr>
        <w:ind w:firstLine="851"/>
        <w:jc w:val="both"/>
        <w:rPr>
          <w:color w:val="000000"/>
        </w:rPr>
      </w:pPr>
      <w:r w:rsidRPr="0003233A">
        <w:rPr>
          <w:color w:val="000000"/>
        </w:rPr>
        <w:t>- les conclusions de</w:t>
      </w:r>
      <w:r w:rsidR="00943E41">
        <w:rPr>
          <w:color w:val="000000"/>
        </w:rPr>
        <w:t xml:space="preserve"> M. Malfoy</w:t>
      </w:r>
      <w:r w:rsidRPr="0003233A">
        <w:rPr>
          <w:color w:val="000000"/>
        </w:rPr>
        <w:t xml:space="preserve">, </w:t>
      </w:r>
      <w:r w:rsidR="00987564" w:rsidRPr="001B4271">
        <w:rPr>
          <w:color w:val="000000"/>
        </w:rPr>
        <w:t>rapporteur public</w:t>
      </w:r>
      <w:r w:rsidR="00C64C20" w:rsidRPr="001B4271">
        <w:rPr>
          <w:color w:val="000000"/>
        </w:rPr>
        <w:t xml:space="preserve">, </w:t>
      </w:r>
    </w:p>
    <w:p w14:paraId="4A76B275" w14:textId="4BF2153E" w:rsidR="00DA0AE6" w:rsidRDefault="00C64C20">
      <w:pPr>
        <w:ind w:firstLine="851"/>
        <w:jc w:val="both"/>
        <w:rPr>
          <w:color w:val="000000"/>
        </w:rPr>
      </w:pPr>
      <w:r w:rsidRPr="001B4271">
        <w:rPr>
          <w:color w:val="000000"/>
        </w:rPr>
        <w:t xml:space="preserve">- et les </w:t>
      </w:r>
      <w:r w:rsidRPr="00A617E1">
        <w:rPr>
          <w:color w:val="000000"/>
        </w:rPr>
        <w:t>observations de Me</w:t>
      </w:r>
      <w:r w:rsidR="001B4271" w:rsidRPr="00A617E1">
        <w:rPr>
          <w:color w:val="000000"/>
        </w:rPr>
        <w:t xml:space="preserve"> </w:t>
      </w:r>
      <w:r w:rsidR="000C5431" w:rsidRPr="00A617E1">
        <w:rPr>
          <w:color w:val="000000"/>
        </w:rPr>
        <w:t>Marquet de Vasselot</w:t>
      </w:r>
      <w:r w:rsidR="00DA0AE6" w:rsidRPr="00A617E1">
        <w:rPr>
          <w:color w:val="000000"/>
        </w:rPr>
        <w:t>, représentant la société AECF</w:t>
      </w:r>
      <w:r w:rsidR="002455D2">
        <w:rPr>
          <w:color w:val="000000"/>
        </w:rPr>
        <w:t xml:space="preserve"> et autres</w:t>
      </w:r>
      <w:r w:rsidR="00DA0AE6" w:rsidRPr="00A617E1">
        <w:rPr>
          <w:color w:val="000000"/>
        </w:rPr>
        <w:t>, de</w:t>
      </w:r>
      <w:r w:rsidR="008818E6">
        <w:rPr>
          <w:color w:val="000000"/>
        </w:rPr>
        <w:t> </w:t>
      </w:r>
      <w:r w:rsidR="00DA0AE6" w:rsidRPr="00A617E1">
        <w:rPr>
          <w:color w:val="000000"/>
        </w:rPr>
        <w:t>Me Krivine</w:t>
      </w:r>
      <w:r w:rsidR="0037277B">
        <w:rPr>
          <w:color w:val="000000"/>
        </w:rPr>
        <w:t>,</w:t>
      </w:r>
      <w:r w:rsidR="00DA0AE6" w:rsidRPr="00A617E1">
        <w:rPr>
          <w:color w:val="000000"/>
        </w:rPr>
        <w:t xml:space="preserve"> représentant le CSE de la société AECF</w:t>
      </w:r>
      <w:r w:rsidR="00F23E55">
        <w:rPr>
          <w:color w:val="000000"/>
        </w:rPr>
        <w:t xml:space="preserve"> et autres</w:t>
      </w:r>
      <w:r w:rsidR="00DA0AE6" w:rsidRPr="00A617E1">
        <w:rPr>
          <w:color w:val="000000"/>
        </w:rPr>
        <w:t xml:space="preserve">, </w:t>
      </w:r>
      <w:r w:rsidR="00A617E1">
        <w:rPr>
          <w:color w:val="000000"/>
        </w:rPr>
        <w:t xml:space="preserve">de </w:t>
      </w:r>
      <w:r w:rsidR="000C5431" w:rsidRPr="00A617E1">
        <w:rPr>
          <w:color w:val="000000"/>
        </w:rPr>
        <w:t>Me Condemine</w:t>
      </w:r>
      <w:r w:rsidR="0037277B">
        <w:rPr>
          <w:color w:val="000000"/>
        </w:rPr>
        <w:t>,</w:t>
      </w:r>
      <w:r w:rsidR="000C5431" w:rsidRPr="00A617E1">
        <w:rPr>
          <w:color w:val="000000"/>
        </w:rPr>
        <w:t xml:space="preserve"> représentant </w:t>
      </w:r>
      <w:r w:rsidR="00A617E1" w:rsidRPr="00A617E1">
        <w:rPr>
          <w:color w:val="000000"/>
        </w:rPr>
        <w:t>la</w:t>
      </w:r>
      <w:r w:rsidR="008818E6">
        <w:rPr>
          <w:color w:val="000000"/>
        </w:rPr>
        <w:t> </w:t>
      </w:r>
      <w:r w:rsidR="00A617E1" w:rsidRPr="00A617E1">
        <w:rPr>
          <w:color w:val="000000"/>
        </w:rPr>
        <w:t>fédération CGT des personnels du commerce, de la distribution et des services et de Me Donon</w:t>
      </w:r>
      <w:r w:rsidR="0037277B">
        <w:rPr>
          <w:color w:val="000000"/>
        </w:rPr>
        <w:t>,</w:t>
      </w:r>
      <w:r w:rsidR="00A617E1" w:rsidRPr="00A617E1">
        <w:rPr>
          <w:color w:val="000000"/>
        </w:rPr>
        <w:t xml:space="preserve"> représentant la FGTA </w:t>
      </w:r>
      <w:r w:rsidR="008818E6">
        <w:rPr>
          <w:color w:val="000000"/>
        </w:rPr>
        <w:t>-</w:t>
      </w:r>
      <w:r w:rsidR="00A617E1" w:rsidRPr="00A617E1">
        <w:rPr>
          <w:color w:val="000000"/>
        </w:rPr>
        <w:t xml:space="preserve"> FO.</w:t>
      </w:r>
    </w:p>
    <w:p w14:paraId="52136D52" w14:textId="4E55D6C7" w:rsidR="00AB7445" w:rsidRDefault="00AB7445" w:rsidP="00FE0755">
      <w:pPr>
        <w:ind w:firstLine="851"/>
        <w:jc w:val="both"/>
        <w:rPr>
          <w:color w:val="000000"/>
        </w:rPr>
      </w:pPr>
    </w:p>
    <w:p w14:paraId="4E1D7106" w14:textId="581C5ACC" w:rsidR="00AB7445" w:rsidRDefault="00AB7445" w:rsidP="00BB5BF3">
      <w:pPr>
        <w:ind w:firstLine="851"/>
        <w:jc w:val="both"/>
        <w:rPr>
          <w:color w:val="000000"/>
        </w:rPr>
      </w:pPr>
    </w:p>
    <w:p w14:paraId="52D4254A" w14:textId="77777777" w:rsidR="00200768" w:rsidRDefault="00200768" w:rsidP="00BB5BF3">
      <w:pPr>
        <w:ind w:firstLine="851"/>
        <w:jc w:val="both"/>
        <w:rPr>
          <w:color w:val="000000"/>
        </w:rPr>
      </w:pPr>
    </w:p>
    <w:p w14:paraId="34DEAE5B" w14:textId="2A300C17" w:rsidR="00C64C20" w:rsidRDefault="00C64C20" w:rsidP="001A328A">
      <w:pPr>
        <w:ind w:firstLine="851"/>
        <w:jc w:val="both"/>
        <w:rPr>
          <w:color w:val="000000"/>
        </w:rPr>
      </w:pPr>
      <w:r>
        <w:rPr>
          <w:color w:val="000000"/>
        </w:rPr>
        <w:t>Considérant ce qui suit :</w:t>
      </w:r>
    </w:p>
    <w:p w14:paraId="104C87E7" w14:textId="63066F93" w:rsidR="00513790" w:rsidRDefault="00513790" w:rsidP="00E94396">
      <w:pPr>
        <w:ind w:firstLine="851"/>
        <w:jc w:val="both"/>
        <w:rPr>
          <w:color w:val="000000"/>
        </w:rPr>
      </w:pPr>
    </w:p>
    <w:p w14:paraId="1DE3DD57" w14:textId="62C79144" w:rsidR="00D339ED" w:rsidRPr="00D339ED" w:rsidRDefault="00D17E0B" w:rsidP="002E6C5A">
      <w:pPr>
        <w:pStyle w:val="Paragraphedeliste"/>
        <w:numPr>
          <w:ilvl w:val="0"/>
          <w:numId w:val="8"/>
        </w:numPr>
        <w:tabs>
          <w:tab w:val="left" w:pos="851"/>
          <w:tab w:val="left" w:pos="1134"/>
        </w:tabs>
        <w:ind w:left="0" w:firstLine="851"/>
        <w:jc w:val="both"/>
        <w:rPr>
          <w:color w:val="000000"/>
        </w:rPr>
      </w:pPr>
      <w:r w:rsidRPr="00D339ED">
        <w:rPr>
          <w:color w:val="000000"/>
        </w:rPr>
        <w:t>Par une décision du 29 avril 2025, le directeur général de l</w:t>
      </w:r>
      <w:r w:rsidR="004C5ADD">
        <w:rPr>
          <w:color w:val="000000"/>
        </w:rPr>
        <w:t>’</w:t>
      </w:r>
      <w:r w:rsidRPr="00D339ED">
        <w:rPr>
          <w:color w:val="000000"/>
        </w:rPr>
        <w:t>économie, de l</w:t>
      </w:r>
      <w:r w:rsidR="004C5ADD">
        <w:rPr>
          <w:color w:val="000000"/>
        </w:rPr>
        <w:t>’</w:t>
      </w:r>
      <w:r w:rsidRPr="00D339ED">
        <w:rPr>
          <w:color w:val="000000"/>
        </w:rPr>
        <w:t>emploi, du travail et des solidarités (DREETS) des Hauts-de-France a validé l</w:t>
      </w:r>
      <w:r w:rsidR="004C5ADD">
        <w:rPr>
          <w:color w:val="000000"/>
        </w:rPr>
        <w:t>’</w:t>
      </w:r>
      <w:r w:rsidRPr="00D339ED">
        <w:rPr>
          <w:color w:val="000000"/>
        </w:rPr>
        <w:t xml:space="preserve">accord collectif majoritaire de groupe portant sur le projet de licenciement économique collectif </w:t>
      </w:r>
      <w:r w:rsidR="0013056B" w:rsidRPr="00D339ED">
        <w:rPr>
          <w:color w:val="000000"/>
        </w:rPr>
        <w:t>donnant lieu à la mise en œuvre d</w:t>
      </w:r>
      <w:r w:rsidR="004C5ADD">
        <w:rPr>
          <w:color w:val="000000"/>
        </w:rPr>
        <w:t>’</w:t>
      </w:r>
      <w:r w:rsidR="0013056B" w:rsidRPr="00D339ED">
        <w:rPr>
          <w:color w:val="000000"/>
        </w:rPr>
        <w:t>un plan de sauvegarde de</w:t>
      </w:r>
      <w:r w:rsidR="00F01644">
        <w:rPr>
          <w:color w:val="000000"/>
        </w:rPr>
        <w:t> </w:t>
      </w:r>
      <w:r w:rsidR="0013056B" w:rsidRPr="00D339ED">
        <w:rPr>
          <w:color w:val="000000"/>
        </w:rPr>
        <w:t>l</w:t>
      </w:r>
      <w:r w:rsidR="004C5ADD">
        <w:rPr>
          <w:color w:val="000000"/>
        </w:rPr>
        <w:t>’</w:t>
      </w:r>
      <w:r w:rsidR="0013056B" w:rsidRPr="00D339ED">
        <w:rPr>
          <w:color w:val="000000"/>
        </w:rPr>
        <w:t>emploi au sein de l</w:t>
      </w:r>
      <w:r w:rsidR="00A10D5F" w:rsidRPr="00D339ED">
        <w:rPr>
          <w:color w:val="000000"/>
        </w:rPr>
        <w:t>a</w:t>
      </w:r>
      <w:r w:rsidR="00513790" w:rsidRPr="00D339ED">
        <w:rPr>
          <w:color w:val="000000"/>
        </w:rPr>
        <w:t xml:space="preserve"> société</w:t>
      </w:r>
      <w:r w:rsidR="00A10D5F" w:rsidRPr="00D339ED">
        <w:rPr>
          <w:color w:val="000000"/>
        </w:rPr>
        <w:t xml:space="preserve"> Auchan E-Commerce France (AECF), </w:t>
      </w:r>
      <w:r w:rsidR="0013056B" w:rsidRPr="00D339ED">
        <w:rPr>
          <w:color w:val="000000"/>
        </w:rPr>
        <w:t>d</w:t>
      </w:r>
      <w:r w:rsidR="00A10D5F" w:rsidRPr="00D339ED">
        <w:rPr>
          <w:color w:val="000000"/>
        </w:rPr>
        <w:t>es sociétés Auchan Supermarché, Auchan Hypermarché et My Auchan</w:t>
      </w:r>
      <w:r w:rsidR="001118CC" w:rsidRPr="00D339ED">
        <w:rPr>
          <w:color w:val="000000"/>
        </w:rPr>
        <w:t xml:space="preserve"> composant l</w:t>
      </w:r>
      <w:r w:rsidR="004C5ADD">
        <w:rPr>
          <w:color w:val="000000"/>
        </w:rPr>
        <w:t>’</w:t>
      </w:r>
      <w:r w:rsidR="001118CC" w:rsidRPr="00D339ED">
        <w:rPr>
          <w:color w:val="000000"/>
        </w:rPr>
        <w:t xml:space="preserve">unité économique et sociale Auchan Retail Exploitation (ARE), </w:t>
      </w:r>
      <w:r w:rsidR="0013056B" w:rsidRPr="00D339ED">
        <w:rPr>
          <w:color w:val="000000"/>
        </w:rPr>
        <w:t>d</w:t>
      </w:r>
      <w:r w:rsidR="001118CC" w:rsidRPr="00D339ED">
        <w:rPr>
          <w:color w:val="000000"/>
        </w:rPr>
        <w:t xml:space="preserve">es sociétés </w:t>
      </w:r>
      <w:r w:rsidR="00A10D5F" w:rsidRPr="00D339ED">
        <w:rPr>
          <w:color w:val="000000"/>
        </w:rPr>
        <w:t>Auchan Retail Services</w:t>
      </w:r>
      <w:r w:rsidR="001118CC" w:rsidRPr="00D339ED">
        <w:rPr>
          <w:color w:val="000000"/>
        </w:rPr>
        <w:t xml:space="preserve"> (ARS) et</w:t>
      </w:r>
      <w:r w:rsidR="00A10D5F" w:rsidRPr="00D339ED">
        <w:rPr>
          <w:color w:val="000000"/>
        </w:rPr>
        <w:t xml:space="preserve"> Auchan Retail Agro</w:t>
      </w:r>
      <w:r w:rsidR="001118CC" w:rsidRPr="00D339ED">
        <w:rPr>
          <w:color w:val="000000"/>
        </w:rPr>
        <w:t xml:space="preserve"> (ARA) composant l</w:t>
      </w:r>
      <w:r w:rsidR="004C5ADD">
        <w:rPr>
          <w:color w:val="000000"/>
        </w:rPr>
        <w:t>’</w:t>
      </w:r>
      <w:r w:rsidR="001118CC" w:rsidRPr="00D339ED">
        <w:rPr>
          <w:color w:val="000000"/>
        </w:rPr>
        <w:t>unité</w:t>
      </w:r>
      <w:r w:rsidR="00F01644">
        <w:rPr>
          <w:color w:val="000000"/>
        </w:rPr>
        <w:t> </w:t>
      </w:r>
      <w:r w:rsidR="001118CC" w:rsidRPr="00D339ED">
        <w:rPr>
          <w:color w:val="000000"/>
        </w:rPr>
        <w:t>économique et sociale ARS/ARA</w:t>
      </w:r>
      <w:r w:rsidR="00A10D5F" w:rsidRPr="00D339ED">
        <w:rPr>
          <w:color w:val="000000"/>
        </w:rPr>
        <w:t xml:space="preserve">, </w:t>
      </w:r>
      <w:r w:rsidR="0013056B" w:rsidRPr="00D339ED">
        <w:rPr>
          <w:color w:val="000000"/>
        </w:rPr>
        <w:t xml:space="preserve">de </w:t>
      </w:r>
      <w:r w:rsidR="001118CC" w:rsidRPr="00D339ED">
        <w:rPr>
          <w:color w:val="000000"/>
        </w:rPr>
        <w:t>la</w:t>
      </w:r>
      <w:r w:rsidR="0037277B">
        <w:rPr>
          <w:color w:val="000000"/>
        </w:rPr>
        <w:t> </w:t>
      </w:r>
      <w:r w:rsidR="001118CC" w:rsidRPr="00D339ED">
        <w:rPr>
          <w:color w:val="000000"/>
        </w:rPr>
        <w:t xml:space="preserve">société </w:t>
      </w:r>
      <w:r w:rsidR="00A10D5F" w:rsidRPr="00D339ED">
        <w:rPr>
          <w:color w:val="000000"/>
        </w:rPr>
        <w:t xml:space="preserve">Auchan Retail International </w:t>
      </w:r>
      <w:r w:rsidR="001118CC" w:rsidRPr="00D339ED">
        <w:rPr>
          <w:color w:val="000000"/>
        </w:rPr>
        <w:t xml:space="preserve">(ARI) et </w:t>
      </w:r>
      <w:r w:rsidR="0013056B" w:rsidRPr="00D339ED">
        <w:rPr>
          <w:color w:val="000000"/>
        </w:rPr>
        <w:t xml:space="preserve">de </w:t>
      </w:r>
      <w:r w:rsidR="001118CC" w:rsidRPr="00D339ED">
        <w:rPr>
          <w:color w:val="000000"/>
        </w:rPr>
        <w:t>la</w:t>
      </w:r>
      <w:r w:rsidR="00F01644">
        <w:rPr>
          <w:color w:val="000000"/>
        </w:rPr>
        <w:t> </w:t>
      </w:r>
      <w:r w:rsidR="001118CC" w:rsidRPr="00D339ED">
        <w:rPr>
          <w:color w:val="000000"/>
        </w:rPr>
        <w:t>société</w:t>
      </w:r>
      <w:r w:rsidR="00F01644">
        <w:rPr>
          <w:color w:val="000000"/>
        </w:rPr>
        <w:t> </w:t>
      </w:r>
      <w:r w:rsidR="00A10D5F" w:rsidRPr="00D339ED">
        <w:rPr>
          <w:color w:val="000000"/>
        </w:rPr>
        <w:t xml:space="preserve">Organisation </w:t>
      </w:r>
      <w:r w:rsidR="00FC38EB">
        <w:rPr>
          <w:color w:val="000000"/>
        </w:rPr>
        <w:t>i</w:t>
      </w:r>
      <w:r w:rsidR="00A10D5F" w:rsidRPr="00D339ED">
        <w:rPr>
          <w:color w:val="000000"/>
        </w:rPr>
        <w:t>ntra-</w:t>
      </w:r>
      <w:r w:rsidR="00FC38EB">
        <w:rPr>
          <w:color w:val="000000"/>
        </w:rPr>
        <w:t>g</w:t>
      </w:r>
      <w:r w:rsidR="00A10D5F" w:rsidRPr="00D339ED">
        <w:rPr>
          <w:color w:val="000000"/>
        </w:rPr>
        <w:t xml:space="preserve">roupe des </w:t>
      </w:r>
      <w:r w:rsidR="00FC38EB">
        <w:rPr>
          <w:color w:val="000000"/>
        </w:rPr>
        <w:t>a</w:t>
      </w:r>
      <w:r w:rsidR="00A10D5F" w:rsidRPr="00D339ED">
        <w:rPr>
          <w:color w:val="000000"/>
        </w:rPr>
        <w:t>chats</w:t>
      </w:r>
      <w:r w:rsidR="001118CC" w:rsidRPr="00D339ED">
        <w:rPr>
          <w:color w:val="000000"/>
        </w:rPr>
        <w:t xml:space="preserve">, </w:t>
      </w:r>
      <w:r w:rsidR="008C3190" w:rsidRPr="00D339ED">
        <w:rPr>
          <w:color w:val="000000"/>
        </w:rPr>
        <w:t>appartenant toutes au groupe Auchan Retail France</w:t>
      </w:r>
      <w:r w:rsidR="0013056B" w:rsidRPr="00D339ED">
        <w:rPr>
          <w:color w:val="000000"/>
        </w:rPr>
        <w:t xml:space="preserve">. </w:t>
      </w:r>
      <w:r w:rsidR="00D13B0F" w:rsidRPr="00D339ED">
        <w:rPr>
          <w:color w:val="000000"/>
        </w:rPr>
        <w:t>Par</w:t>
      </w:r>
      <w:r w:rsidR="00F01644">
        <w:rPr>
          <w:color w:val="000000"/>
        </w:rPr>
        <w:t> </w:t>
      </w:r>
      <w:r w:rsidR="00D13B0F" w:rsidRPr="00D339ED">
        <w:rPr>
          <w:color w:val="000000"/>
        </w:rPr>
        <w:t>deux demandes distinctes, l</w:t>
      </w:r>
      <w:r w:rsidR="00D13B0F" w:rsidRPr="00D339ED">
        <w:rPr>
          <w:rFonts w:ascii="TimesNewRomanPSMT" w:hAnsi="TimesNewRomanPSMT"/>
          <w:color w:val="000000"/>
        </w:rPr>
        <w:t>a fédération CGT des personnels de commerce, de la distribution et des</w:t>
      </w:r>
      <w:r w:rsidR="00F01644">
        <w:rPr>
          <w:rFonts w:ascii="TimesNewRomanPSMT" w:hAnsi="TimesNewRomanPSMT" w:hint="eastAsia"/>
          <w:color w:val="000000"/>
        </w:rPr>
        <w:t> </w:t>
      </w:r>
      <w:r w:rsidR="00D13B0F" w:rsidRPr="00D339ED">
        <w:rPr>
          <w:rFonts w:ascii="TimesNewRomanPSMT" w:hAnsi="TimesNewRomanPSMT"/>
          <w:color w:val="000000"/>
        </w:rPr>
        <w:t>services, d</w:t>
      </w:r>
      <w:r w:rsidR="004C5ADD">
        <w:rPr>
          <w:rFonts w:ascii="TimesNewRomanPSMT" w:hAnsi="TimesNewRomanPSMT"/>
          <w:color w:val="000000"/>
        </w:rPr>
        <w:t>’</w:t>
      </w:r>
      <w:r w:rsidR="00D13B0F" w:rsidRPr="00D339ED">
        <w:rPr>
          <w:rFonts w:ascii="TimesNewRomanPSMT" w:hAnsi="TimesNewRomanPSMT"/>
          <w:color w:val="000000"/>
        </w:rPr>
        <w:t xml:space="preserve">une part, le </w:t>
      </w:r>
      <w:r w:rsidR="00D13B0F" w:rsidRPr="00D339ED">
        <w:rPr>
          <w:color w:val="000000"/>
        </w:rPr>
        <w:t>comité social et économique (CSE) de la société AECF, Mme Sy et MM.</w:t>
      </w:r>
      <w:r w:rsidR="00F01644">
        <w:rPr>
          <w:color w:val="000000"/>
        </w:rPr>
        <w:t> </w:t>
      </w:r>
      <w:r w:rsidR="004A0623">
        <w:rPr>
          <w:color w:val="000000"/>
        </w:rPr>
        <w:t>A</w:t>
      </w:r>
      <w:r w:rsidR="00D13B0F" w:rsidRPr="00D339ED">
        <w:rPr>
          <w:color w:val="000000"/>
        </w:rPr>
        <w:t xml:space="preserve">, </w:t>
      </w:r>
      <w:r w:rsidR="004A0623">
        <w:rPr>
          <w:color w:val="000000"/>
        </w:rPr>
        <w:t>B</w:t>
      </w:r>
      <w:r w:rsidR="00D13B0F" w:rsidRPr="00D339ED">
        <w:rPr>
          <w:color w:val="000000"/>
        </w:rPr>
        <w:t xml:space="preserve">, </w:t>
      </w:r>
      <w:r w:rsidR="004A0623">
        <w:rPr>
          <w:color w:val="000000"/>
        </w:rPr>
        <w:t>C</w:t>
      </w:r>
      <w:r w:rsidR="00D13B0F" w:rsidRPr="00D339ED">
        <w:rPr>
          <w:color w:val="000000"/>
        </w:rPr>
        <w:t xml:space="preserve"> et </w:t>
      </w:r>
      <w:r w:rsidR="004A0623">
        <w:rPr>
          <w:color w:val="000000"/>
        </w:rPr>
        <w:t>E</w:t>
      </w:r>
      <w:r w:rsidR="00D13B0F" w:rsidRPr="00D339ED">
        <w:rPr>
          <w:color w:val="000000"/>
        </w:rPr>
        <w:t>, d</w:t>
      </w:r>
      <w:r w:rsidR="004C5ADD">
        <w:rPr>
          <w:color w:val="000000"/>
        </w:rPr>
        <w:t>’</w:t>
      </w:r>
      <w:r w:rsidR="00D13B0F" w:rsidRPr="00D339ED">
        <w:rPr>
          <w:color w:val="000000"/>
        </w:rPr>
        <w:t>autre part, ont demandé au tribunal administratif de Lille d</w:t>
      </w:r>
      <w:r w:rsidR="004C5ADD">
        <w:rPr>
          <w:color w:val="000000"/>
        </w:rPr>
        <w:t>’</w:t>
      </w:r>
      <w:r w:rsidR="00D13B0F" w:rsidRPr="00D339ED">
        <w:rPr>
          <w:color w:val="000000"/>
        </w:rPr>
        <w:t xml:space="preserve">annuler cette décision, ainsi que la décision </w:t>
      </w:r>
      <w:r w:rsidR="00D13B0F" w:rsidRPr="00D339ED">
        <w:rPr>
          <w:rFonts w:ascii="TimesNewRomanPSMT" w:hAnsi="TimesNewRomanPSMT"/>
          <w:color w:val="000000"/>
        </w:rPr>
        <w:t>du 1</w:t>
      </w:r>
      <w:r w:rsidR="00D13B0F" w:rsidRPr="00D339ED">
        <w:rPr>
          <w:rFonts w:ascii="TimesNewRomanPSMT" w:hAnsi="TimesNewRomanPSMT"/>
          <w:color w:val="000000"/>
          <w:vertAlign w:val="superscript"/>
        </w:rPr>
        <w:t>er</w:t>
      </w:r>
      <w:r w:rsidR="00D13B0F" w:rsidRPr="00D339ED">
        <w:rPr>
          <w:rFonts w:ascii="TimesNewRomanPSMT" w:hAnsi="TimesNewRomanPSMT"/>
          <w:color w:val="000000"/>
        </w:rPr>
        <w:t xml:space="preserve"> avril 2025 par laquelle le DREETS des Hauts-de-France a rejeté la demande d</w:t>
      </w:r>
      <w:r w:rsidR="004C5ADD">
        <w:rPr>
          <w:rFonts w:ascii="TimesNewRomanPSMT" w:hAnsi="TimesNewRomanPSMT"/>
          <w:color w:val="000000"/>
        </w:rPr>
        <w:t>’</w:t>
      </w:r>
      <w:r w:rsidR="00D13B0F" w:rsidRPr="00D339ED">
        <w:rPr>
          <w:rFonts w:ascii="TimesNewRomanPSMT" w:hAnsi="TimesNewRomanPSMT"/>
          <w:color w:val="000000"/>
        </w:rPr>
        <w:t>injonction administrative</w:t>
      </w:r>
      <w:r w:rsidR="00CC6AF1">
        <w:rPr>
          <w:rFonts w:ascii="TimesNewRomanPSMT" w:hAnsi="TimesNewRomanPSMT"/>
          <w:color w:val="000000"/>
        </w:rPr>
        <w:t xml:space="preserve"> </w:t>
      </w:r>
      <w:r w:rsidR="00CC6AF1">
        <w:rPr>
          <w:rFonts w:ascii="TimesNewRomanPSMT" w:hAnsi="TimesNewRomanPSMT"/>
          <w:color w:val="000000"/>
        </w:rPr>
        <w:lastRenderedPageBreak/>
        <w:t xml:space="preserve">présentée </w:t>
      </w:r>
      <w:r w:rsidR="00D13B0F" w:rsidRPr="00D339ED">
        <w:rPr>
          <w:rFonts w:ascii="TimesNewRomanPSMT" w:hAnsi="TimesNewRomanPSMT"/>
          <w:color w:val="000000"/>
        </w:rPr>
        <w:t>par le CSE de la société AECF</w:t>
      </w:r>
      <w:r w:rsidR="00CC6AF1">
        <w:rPr>
          <w:rFonts w:ascii="TimesNewRomanPSMT" w:hAnsi="TimesNewRomanPSMT"/>
          <w:color w:val="000000"/>
        </w:rPr>
        <w:t xml:space="preserve"> </w:t>
      </w:r>
      <w:r w:rsidR="00CC6AF1">
        <w:t>sur le fondement de l</w:t>
      </w:r>
      <w:r w:rsidR="004C5ADD">
        <w:t>’</w:t>
      </w:r>
      <w:r w:rsidR="00CC6AF1">
        <w:t>article</w:t>
      </w:r>
      <w:r w:rsidR="0037277B">
        <w:t> </w:t>
      </w:r>
      <w:r w:rsidR="00CC6AF1">
        <w:t>L. 1233-57-5 du code du travail</w:t>
      </w:r>
      <w:r w:rsidR="00D13B0F" w:rsidRPr="00D339ED">
        <w:rPr>
          <w:rFonts w:ascii="TimesNewRomanPSMT" w:hAnsi="TimesNewRomanPSMT"/>
          <w:color w:val="000000"/>
        </w:rPr>
        <w:t xml:space="preserve">. </w:t>
      </w:r>
      <w:r w:rsidR="00D339ED" w:rsidRPr="00D339ED">
        <w:rPr>
          <w:rFonts w:ascii="TimesNewRomanPSMT" w:hAnsi="TimesNewRomanPSMT"/>
          <w:color w:val="000000"/>
        </w:rPr>
        <w:t xml:space="preserve">Par un jugement du </w:t>
      </w:r>
      <w:r w:rsidR="00D339ED" w:rsidRPr="00D339ED">
        <w:rPr>
          <w:color w:val="000000"/>
        </w:rPr>
        <w:t>23 septembre 2025, le tribunal administratif de</w:t>
      </w:r>
      <w:r w:rsidR="00F01644">
        <w:rPr>
          <w:color w:val="000000"/>
        </w:rPr>
        <w:t> </w:t>
      </w:r>
      <w:r w:rsidR="00D339ED" w:rsidRPr="00D339ED">
        <w:rPr>
          <w:color w:val="000000"/>
        </w:rPr>
        <w:t xml:space="preserve">Lille a annulé la décision du 29 avril 2025 et rejeté </w:t>
      </w:r>
      <w:r w:rsidR="00D339ED">
        <w:rPr>
          <w:color w:val="000000"/>
        </w:rPr>
        <w:t>les conclusions dirigées contre celle du 1</w:t>
      </w:r>
      <w:r w:rsidR="00D339ED" w:rsidRPr="00D339ED">
        <w:rPr>
          <w:color w:val="000000"/>
          <w:vertAlign w:val="superscript"/>
        </w:rPr>
        <w:t>er</w:t>
      </w:r>
      <w:r w:rsidR="00D339ED">
        <w:rPr>
          <w:color w:val="000000"/>
        </w:rPr>
        <w:t xml:space="preserve"> avril 2025. Les sociétés </w:t>
      </w:r>
      <w:r w:rsidR="00D339ED" w:rsidRPr="00D339ED">
        <w:rPr>
          <w:color w:val="000000"/>
        </w:rPr>
        <w:t>AECF</w:t>
      </w:r>
      <w:r w:rsidR="005C65CE">
        <w:rPr>
          <w:color w:val="000000"/>
        </w:rPr>
        <w:t xml:space="preserve"> et autres</w:t>
      </w:r>
      <w:r w:rsidR="00D339ED">
        <w:rPr>
          <w:color w:val="000000"/>
        </w:rPr>
        <w:t xml:space="preserve"> relèvent appel de ce jugement en tant qu</w:t>
      </w:r>
      <w:r w:rsidR="004C5ADD">
        <w:rPr>
          <w:color w:val="000000"/>
        </w:rPr>
        <w:t>’</w:t>
      </w:r>
      <w:r w:rsidR="00D339ED">
        <w:rPr>
          <w:color w:val="000000"/>
        </w:rPr>
        <w:t>il a annulé la décision du</w:t>
      </w:r>
      <w:r w:rsidR="00F01644">
        <w:rPr>
          <w:color w:val="000000"/>
        </w:rPr>
        <w:t> </w:t>
      </w:r>
      <w:r w:rsidR="00D339ED">
        <w:rPr>
          <w:color w:val="000000"/>
        </w:rPr>
        <w:t xml:space="preserve">29 avril 2025. </w:t>
      </w:r>
      <w:r w:rsidR="008A095D">
        <w:rPr>
          <w:color w:val="000000"/>
        </w:rPr>
        <w:t>Par la voie de l’appel incident, l</w:t>
      </w:r>
      <w:r w:rsidR="00D61634">
        <w:rPr>
          <w:color w:val="000000"/>
        </w:rPr>
        <w:t>e CSE</w:t>
      </w:r>
      <w:r w:rsidR="00D61634" w:rsidRPr="00D61634">
        <w:rPr>
          <w:color w:val="000000"/>
        </w:rPr>
        <w:t xml:space="preserve"> </w:t>
      </w:r>
      <w:r w:rsidR="00D61634">
        <w:rPr>
          <w:color w:val="000000"/>
        </w:rPr>
        <w:t>de la société AECF</w:t>
      </w:r>
      <w:r w:rsidR="005C65CE">
        <w:rPr>
          <w:color w:val="000000"/>
        </w:rPr>
        <w:t xml:space="preserve"> et autres</w:t>
      </w:r>
      <w:r w:rsidR="00D61634">
        <w:rPr>
          <w:color w:val="000000"/>
        </w:rPr>
        <w:t xml:space="preserve"> </w:t>
      </w:r>
      <w:r w:rsidR="008A095D">
        <w:rPr>
          <w:color w:val="000000"/>
        </w:rPr>
        <w:t>concluent à l’annulation</w:t>
      </w:r>
      <w:r w:rsidR="00D61634">
        <w:rPr>
          <w:color w:val="000000"/>
        </w:rPr>
        <w:t xml:space="preserve"> du même jugement en tant qu</w:t>
      </w:r>
      <w:r w:rsidR="004C5ADD">
        <w:rPr>
          <w:color w:val="000000"/>
        </w:rPr>
        <w:t>’</w:t>
      </w:r>
      <w:r w:rsidR="00D61634">
        <w:rPr>
          <w:color w:val="000000"/>
        </w:rPr>
        <w:t xml:space="preserve">il a rejeté leur demande </w:t>
      </w:r>
      <w:r w:rsidR="004E7C3F">
        <w:rPr>
          <w:color w:val="000000"/>
        </w:rPr>
        <w:t>d</w:t>
      </w:r>
      <w:r w:rsidR="004C5ADD">
        <w:rPr>
          <w:color w:val="000000"/>
        </w:rPr>
        <w:t>’</w:t>
      </w:r>
      <w:r w:rsidR="00D61634">
        <w:rPr>
          <w:color w:val="000000"/>
        </w:rPr>
        <w:t>annulation de la</w:t>
      </w:r>
      <w:r w:rsidR="00F01644">
        <w:rPr>
          <w:color w:val="000000"/>
        </w:rPr>
        <w:t> </w:t>
      </w:r>
      <w:r w:rsidR="00D61634">
        <w:rPr>
          <w:color w:val="000000"/>
        </w:rPr>
        <w:t>décision du 1</w:t>
      </w:r>
      <w:r w:rsidR="00D61634" w:rsidRPr="00D61634">
        <w:rPr>
          <w:color w:val="000000"/>
          <w:vertAlign w:val="superscript"/>
        </w:rPr>
        <w:t>er</w:t>
      </w:r>
      <w:r w:rsidR="00D61634">
        <w:rPr>
          <w:color w:val="000000"/>
        </w:rPr>
        <w:t xml:space="preserve"> avril 2025.</w:t>
      </w:r>
    </w:p>
    <w:p w14:paraId="4155BE63" w14:textId="77777777" w:rsidR="004B792C" w:rsidRDefault="004B792C" w:rsidP="00FE0755">
      <w:pPr>
        <w:tabs>
          <w:tab w:val="left" w:pos="1134"/>
        </w:tabs>
        <w:ind w:firstLine="851"/>
        <w:jc w:val="both"/>
      </w:pPr>
      <w:bookmarkStart w:id="2" w:name="_Hlk203470510"/>
    </w:p>
    <w:p w14:paraId="082B791C" w14:textId="77777777" w:rsidR="00DF7ED9" w:rsidRDefault="00DF7ED9" w:rsidP="00BB5BF3">
      <w:pPr>
        <w:ind w:firstLine="851"/>
        <w:rPr>
          <w:color w:val="000000"/>
          <w:u w:val="single"/>
        </w:rPr>
      </w:pPr>
    </w:p>
    <w:p w14:paraId="0548C51B" w14:textId="0BF9C5F2" w:rsidR="0062419B" w:rsidRDefault="0062419B" w:rsidP="00BB5BF3">
      <w:pPr>
        <w:ind w:firstLine="851"/>
        <w:rPr>
          <w:color w:val="000000"/>
        </w:rPr>
      </w:pPr>
      <w:r w:rsidRPr="0062419B">
        <w:rPr>
          <w:color w:val="000000"/>
          <w:u w:val="single"/>
        </w:rPr>
        <w:t>Sur l</w:t>
      </w:r>
      <w:r w:rsidR="004C5ADD">
        <w:rPr>
          <w:color w:val="000000"/>
          <w:u w:val="single"/>
        </w:rPr>
        <w:t>’</w:t>
      </w:r>
      <w:r w:rsidRPr="0062419B">
        <w:rPr>
          <w:color w:val="000000"/>
          <w:u w:val="single"/>
        </w:rPr>
        <w:t>intervention de la FGTA-FO</w:t>
      </w:r>
      <w:r w:rsidRPr="0062419B">
        <w:rPr>
          <w:color w:val="000000"/>
        </w:rPr>
        <w:t xml:space="preserve"> :</w:t>
      </w:r>
    </w:p>
    <w:p w14:paraId="43C3EE26" w14:textId="77777777" w:rsidR="0062419B" w:rsidRPr="0062419B" w:rsidRDefault="0062419B" w:rsidP="001A328A">
      <w:pPr>
        <w:ind w:firstLine="851"/>
        <w:rPr>
          <w:color w:val="000000"/>
        </w:rPr>
      </w:pPr>
    </w:p>
    <w:p w14:paraId="6871E950" w14:textId="169C8E15" w:rsidR="00B84CC8" w:rsidRPr="00582ECB" w:rsidRDefault="00513790" w:rsidP="001A328A">
      <w:pPr>
        <w:pStyle w:val="Paragraphedeliste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color w:val="000000"/>
        </w:rPr>
      </w:pPr>
      <w:r>
        <w:rPr>
          <w:color w:val="000000"/>
        </w:rPr>
        <w:t>En égard à son objet statutaire, la FGTA-FO, qui a participé aux négociations ayant abouti à l</w:t>
      </w:r>
      <w:r w:rsidR="004C5ADD">
        <w:rPr>
          <w:color w:val="000000"/>
        </w:rPr>
        <w:t>’</w:t>
      </w:r>
      <w:r>
        <w:rPr>
          <w:color w:val="000000"/>
        </w:rPr>
        <w:t>accord de méthode conclu le 25 novembre 2024 et à l</w:t>
      </w:r>
      <w:r w:rsidR="004C5ADD">
        <w:rPr>
          <w:color w:val="000000"/>
        </w:rPr>
        <w:t>’</w:t>
      </w:r>
      <w:r>
        <w:rPr>
          <w:color w:val="000000"/>
        </w:rPr>
        <w:t xml:space="preserve">accord collectif majoritaire </w:t>
      </w:r>
      <w:r w:rsidR="00582ECB">
        <w:rPr>
          <w:color w:val="000000"/>
        </w:rPr>
        <w:t xml:space="preserve">validé par </w:t>
      </w:r>
      <w:r w:rsidR="00582ECB" w:rsidRPr="00582ECB">
        <w:rPr>
          <w:color w:val="000000"/>
        </w:rPr>
        <w:t>la décision du</w:t>
      </w:r>
      <w:r w:rsidR="005E7161">
        <w:rPr>
          <w:color w:val="000000"/>
        </w:rPr>
        <w:t> </w:t>
      </w:r>
      <w:r w:rsidR="00582ECB" w:rsidRPr="00582ECB">
        <w:rPr>
          <w:color w:val="000000"/>
        </w:rPr>
        <w:t>DREETS des Hauts-de-France du 29 avril 2025 et représente une partie des salariés concernés par ces accords, justifie d</w:t>
      </w:r>
      <w:r w:rsidR="004C5ADD">
        <w:rPr>
          <w:color w:val="000000"/>
        </w:rPr>
        <w:t>’</w:t>
      </w:r>
      <w:r w:rsidR="00582ECB" w:rsidRPr="00582ECB">
        <w:rPr>
          <w:color w:val="000000"/>
        </w:rPr>
        <w:t>un intérêt suffisant, compte tenu de l</w:t>
      </w:r>
      <w:r w:rsidR="004C5ADD">
        <w:rPr>
          <w:color w:val="000000"/>
        </w:rPr>
        <w:t>’</w:t>
      </w:r>
      <w:r w:rsidR="00582ECB" w:rsidRPr="00582ECB">
        <w:rPr>
          <w:color w:val="000000"/>
        </w:rPr>
        <w:t>objet et de la</w:t>
      </w:r>
      <w:r w:rsidR="0037277B">
        <w:rPr>
          <w:color w:val="000000"/>
        </w:rPr>
        <w:t> </w:t>
      </w:r>
      <w:r w:rsidR="00582ECB" w:rsidRPr="00582ECB">
        <w:rPr>
          <w:color w:val="000000"/>
        </w:rPr>
        <w:t xml:space="preserve">nature du </w:t>
      </w:r>
      <w:r w:rsidR="00582ECB" w:rsidRPr="00901754">
        <w:rPr>
          <w:color w:val="000000"/>
        </w:rPr>
        <w:t>litige</w:t>
      </w:r>
      <w:r w:rsidR="00032E57" w:rsidRPr="00901754">
        <w:rPr>
          <w:color w:val="000000"/>
        </w:rPr>
        <w:t>,</w:t>
      </w:r>
      <w:r w:rsidR="00582ECB" w:rsidRPr="00901754">
        <w:rPr>
          <w:color w:val="000000"/>
        </w:rPr>
        <w:t xml:space="preserve"> </w:t>
      </w:r>
      <w:r w:rsidR="00B84CC8" w:rsidRPr="00901754">
        <w:t>à</w:t>
      </w:r>
      <w:r w:rsidR="00B84CC8" w:rsidRPr="00582ECB">
        <w:t xml:space="preserve"> former une</w:t>
      </w:r>
      <w:r w:rsidR="005E7161">
        <w:t> </w:t>
      </w:r>
      <w:r w:rsidR="00B84CC8" w:rsidRPr="00582ECB">
        <w:t xml:space="preserve">intervention dans </w:t>
      </w:r>
      <w:r w:rsidR="00CC6AF1">
        <w:t>ce</w:t>
      </w:r>
      <w:r w:rsidR="00B84CC8" w:rsidRPr="00582ECB">
        <w:t xml:space="preserve"> litige</w:t>
      </w:r>
      <w:r w:rsidR="00CC6AF1">
        <w:t>,</w:t>
      </w:r>
      <w:r w:rsidR="00B84CC8" w:rsidRPr="00582ECB">
        <w:t xml:space="preserve"> </w:t>
      </w:r>
      <w:r w:rsidR="00CC6AF1">
        <w:t xml:space="preserve">notamment </w:t>
      </w:r>
      <w:r w:rsidR="00B84CC8" w:rsidRPr="00582ECB">
        <w:t xml:space="preserve">relatif à la </w:t>
      </w:r>
      <w:r w:rsidR="00CC6AF1">
        <w:t>légalité de la</w:t>
      </w:r>
      <w:r w:rsidR="0037277B">
        <w:t> </w:t>
      </w:r>
      <w:r w:rsidR="00B84CC8" w:rsidRPr="00582ECB">
        <w:t>décision</w:t>
      </w:r>
      <w:r w:rsidR="00CC6AF1" w:rsidRPr="00582ECB">
        <w:t xml:space="preserve"> </w:t>
      </w:r>
      <w:r w:rsidR="00B84CC8" w:rsidRPr="00582ECB">
        <w:t xml:space="preserve">du </w:t>
      </w:r>
      <w:r w:rsidR="00582ECB" w:rsidRPr="00582ECB">
        <w:t>29 avril 2025. S</w:t>
      </w:r>
      <w:r w:rsidR="00B84CC8" w:rsidRPr="00582ECB">
        <w:t>on</w:t>
      </w:r>
      <w:r w:rsidR="005E7161">
        <w:t> </w:t>
      </w:r>
      <w:r w:rsidR="00B84CC8" w:rsidRPr="00582ECB">
        <w:t>intervention est</w:t>
      </w:r>
      <w:r w:rsidR="00582ECB" w:rsidRPr="00582ECB">
        <w:t xml:space="preserve">, dès lors, </w:t>
      </w:r>
      <w:r w:rsidR="00B84CC8" w:rsidRPr="00582ECB">
        <w:t>recevable</w:t>
      </w:r>
      <w:r w:rsidR="00582ECB">
        <w:t xml:space="preserve">. </w:t>
      </w:r>
    </w:p>
    <w:p w14:paraId="4576CC11" w14:textId="797F7B6B" w:rsidR="00901754" w:rsidRDefault="00901754">
      <w:pPr>
        <w:tabs>
          <w:tab w:val="left" w:pos="1134"/>
        </w:tabs>
        <w:ind w:firstLine="851"/>
        <w:jc w:val="both"/>
        <w:rPr>
          <w:u w:val="single"/>
        </w:rPr>
      </w:pPr>
    </w:p>
    <w:p w14:paraId="2289F8EF" w14:textId="77777777" w:rsidR="00DF7ED9" w:rsidRDefault="00DF7ED9">
      <w:pPr>
        <w:pStyle w:val="Paragraphedeliste"/>
        <w:tabs>
          <w:tab w:val="left" w:pos="1134"/>
        </w:tabs>
        <w:ind w:left="0" w:firstLine="851"/>
        <w:jc w:val="both"/>
        <w:rPr>
          <w:u w:val="single"/>
        </w:rPr>
      </w:pPr>
    </w:p>
    <w:p w14:paraId="1790495D" w14:textId="34D8CF77" w:rsidR="00E23A5C" w:rsidRDefault="00534E14">
      <w:pPr>
        <w:pStyle w:val="Paragraphedeliste"/>
        <w:tabs>
          <w:tab w:val="left" w:pos="1134"/>
        </w:tabs>
        <w:ind w:left="0" w:firstLine="851"/>
        <w:jc w:val="both"/>
      </w:pPr>
      <w:r w:rsidRPr="00534E14">
        <w:rPr>
          <w:u w:val="single"/>
        </w:rPr>
        <w:t xml:space="preserve">Sur </w:t>
      </w:r>
      <w:r w:rsidR="008028DD">
        <w:rPr>
          <w:u w:val="single"/>
        </w:rPr>
        <w:t>l’appel principal</w:t>
      </w:r>
      <w:r>
        <w:t xml:space="preserve"> : </w:t>
      </w:r>
      <w:bookmarkStart w:id="3" w:name="_Hlk210059402"/>
    </w:p>
    <w:bookmarkEnd w:id="2"/>
    <w:bookmarkEnd w:id="3"/>
    <w:p w14:paraId="17A14596" w14:textId="276EDC92" w:rsidR="001B414D" w:rsidRDefault="001B414D" w:rsidP="001F5F60">
      <w:pPr>
        <w:jc w:val="both"/>
      </w:pPr>
    </w:p>
    <w:p w14:paraId="3B71D8A0" w14:textId="7C9BC5D1" w:rsidR="00691DF0" w:rsidRPr="00C67F10" w:rsidRDefault="00E73127" w:rsidP="00BB5BF3">
      <w:pPr>
        <w:pStyle w:val="NormalWeb"/>
        <w:spacing w:before="0" w:beforeAutospacing="0" w:after="0" w:afterAutospacing="0"/>
        <w:ind w:firstLine="851"/>
        <w:jc w:val="both"/>
      </w:pPr>
      <w:r>
        <w:t>En ce qui concerne le</w:t>
      </w:r>
      <w:r w:rsidR="00691DF0" w:rsidRPr="00582ECB">
        <w:t xml:space="preserve"> </w:t>
      </w:r>
      <w:r w:rsidR="00634CE2">
        <w:t xml:space="preserve">niveau de </w:t>
      </w:r>
      <w:r w:rsidR="00634CE2" w:rsidRPr="00C67F10">
        <w:t>conclusion</w:t>
      </w:r>
      <w:r w:rsidR="00691DF0" w:rsidRPr="00C67F10">
        <w:t xml:space="preserve"> de l</w:t>
      </w:r>
      <w:r w:rsidR="004C5ADD">
        <w:t>’</w:t>
      </w:r>
      <w:r w:rsidR="00691DF0" w:rsidRPr="00C67F10">
        <w:t>accord collectif fixant le plan de sauvegarde de</w:t>
      </w:r>
      <w:r w:rsidR="005E7161">
        <w:t> </w:t>
      </w:r>
      <w:r w:rsidR="00691DF0" w:rsidRPr="00C67F10">
        <w:t>l</w:t>
      </w:r>
      <w:r w:rsidR="004C5ADD">
        <w:t>’</w:t>
      </w:r>
      <w:r w:rsidR="00691DF0" w:rsidRPr="00C67F10">
        <w:t xml:space="preserve">emploi </w:t>
      </w:r>
      <w:r>
        <w:t xml:space="preserve">validé par la décision du 29 avril 2025 : </w:t>
      </w:r>
    </w:p>
    <w:p w14:paraId="4FB89DFE" w14:textId="77777777" w:rsidR="00B47FC2" w:rsidRPr="00C67F10" w:rsidRDefault="00B47FC2" w:rsidP="001A328A">
      <w:pPr>
        <w:pStyle w:val="NormalWeb"/>
        <w:spacing w:before="0" w:beforeAutospacing="0" w:after="0" w:afterAutospacing="0"/>
        <w:ind w:firstLine="851"/>
        <w:jc w:val="both"/>
      </w:pPr>
    </w:p>
    <w:p w14:paraId="04FFB06F" w14:textId="30FF8C56" w:rsidR="004B792C" w:rsidRPr="00961BE9" w:rsidRDefault="00B47FC2" w:rsidP="00FE0755">
      <w:pPr>
        <w:pStyle w:val="NormalWeb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i/>
          <w:iCs/>
        </w:rPr>
      </w:pPr>
      <w:r w:rsidRPr="00C67F10">
        <w:t>D</w:t>
      </w:r>
      <w:r w:rsidR="004C5ADD">
        <w:t>’</w:t>
      </w:r>
      <w:r w:rsidRPr="00C67F10">
        <w:t xml:space="preserve">une part, </w:t>
      </w:r>
      <w:r w:rsidR="005069D2" w:rsidRPr="00C67F10">
        <w:t>a</w:t>
      </w:r>
      <w:r w:rsidR="005069D2" w:rsidRPr="00C67F10">
        <w:rPr>
          <w:color w:val="000000"/>
        </w:rPr>
        <w:t>ux termes de l</w:t>
      </w:r>
      <w:r w:rsidR="004C5ADD">
        <w:rPr>
          <w:color w:val="000000"/>
        </w:rPr>
        <w:t>’</w:t>
      </w:r>
      <w:r w:rsidR="005069D2" w:rsidRPr="00C67F10">
        <w:rPr>
          <w:color w:val="000000"/>
        </w:rPr>
        <w:t>article L. 1233-61 du code du travail : « </w:t>
      </w:r>
      <w:r w:rsidR="005069D2" w:rsidRPr="00C67F10">
        <w:rPr>
          <w:i/>
          <w:iCs/>
          <w:color w:val="000000"/>
        </w:rPr>
        <w:t>Dans les</w:t>
      </w:r>
      <w:r w:rsidR="0037277B">
        <w:rPr>
          <w:i/>
          <w:iCs/>
          <w:color w:val="000000"/>
        </w:rPr>
        <w:t> </w:t>
      </w:r>
      <w:r w:rsidR="005069D2" w:rsidRPr="00C67F10">
        <w:rPr>
          <w:i/>
          <w:iCs/>
          <w:color w:val="000000"/>
        </w:rPr>
        <w:t>entreprises d</w:t>
      </w:r>
      <w:r w:rsidR="004C5ADD">
        <w:rPr>
          <w:i/>
          <w:iCs/>
          <w:color w:val="000000"/>
        </w:rPr>
        <w:t>’</w:t>
      </w:r>
      <w:r w:rsidR="005069D2" w:rsidRPr="00C67F10">
        <w:rPr>
          <w:i/>
          <w:iCs/>
          <w:color w:val="000000"/>
        </w:rPr>
        <w:t>au moins cinquante salariés, lorsque le projet</w:t>
      </w:r>
      <w:r w:rsidR="005069D2" w:rsidRPr="005069D2">
        <w:rPr>
          <w:i/>
          <w:iCs/>
          <w:color w:val="000000"/>
        </w:rPr>
        <w:t xml:space="preserve"> de licenciement concerne au moins dix salariés dans une même période de trente jours, l</w:t>
      </w:r>
      <w:r w:rsidR="004C5ADD">
        <w:rPr>
          <w:i/>
          <w:iCs/>
          <w:color w:val="000000"/>
        </w:rPr>
        <w:t>’</w:t>
      </w:r>
      <w:r w:rsidR="005069D2" w:rsidRPr="005069D2">
        <w:rPr>
          <w:i/>
          <w:iCs/>
          <w:color w:val="000000"/>
        </w:rPr>
        <w:t>employeur établit et met en œuvre un plan de sauvegarde de l</w:t>
      </w:r>
      <w:r w:rsidR="004C5ADD">
        <w:rPr>
          <w:i/>
          <w:iCs/>
          <w:color w:val="000000"/>
        </w:rPr>
        <w:t>’</w:t>
      </w:r>
      <w:r w:rsidR="005069D2" w:rsidRPr="005069D2">
        <w:rPr>
          <w:i/>
          <w:iCs/>
          <w:color w:val="000000"/>
        </w:rPr>
        <w:t>emploi pour éviter les licenciements ou en limiter le nombre. / (…)</w:t>
      </w:r>
      <w:r w:rsidR="005069D2" w:rsidRPr="005069D2">
        <w:rPr>
          <w:color w:val="000000"/>
        </w:rPr>
        <w:t> ». Aux</w:t>
      </w:r>
      <w:r w:rsidR="0037277B">
        <w:rPr>
          <w:color w:val="000000"/>
        </w:rPr>
        <w:t> </w:t>
      </w:r>
      <w:r w:rsidR="005069D2" w:rsidRPr="005069D2">
        <w:rPr>
          <w:color w:val="000000"/>
        </w:rPr>
        <w:t>termes de l</w:t>
      </w:r>
      <w:r w:rsidR="004C5ADD">
        <w:rPr>
          <w:color w:val="000000"/>
        </w:rPr>
        <w:t>’</w:t>
      </w:r>
      <w:r w:rsidR="005069D2" w:rsidRPr="005069D2">
        <w:rPr>
          <w:color w:val="000000"/>
        </w:rPr>
        <w:t>article L. 1233-24-1 de ce même code</w:t>
      </w:r>
      <w:r w:rsidR="001233DD">
        <w:rPr>
          <w:color w:val="000000"/>
        </w:rPr>
        <w:t> </w:t>
      </w:r>
      <w:r w:rsidR="005069D2" w:rsidRPr="005069D2">
        <w:rPr>
          <w:color w:val="000000"/>
        </w:rPr>
        <w:t>: « </w:t>
      </w:r>
      <w:r w:rsidR="005069D2" w:rsidRPr="005069D2">
        <w:rPr>
          <w:i/>
          <w:iCs/>
          <w:color w:val="000000"/>
        </w:rPr>
        <w:t>Dans les entreprises de cinquante salariés et plus, un accord collectif peut déterminer le contenu du plan de sauvegarde de l</w:t>
      </w:r>
      <w:r w:rsidR="004C5ADD">
        <w:rPr>
          <w:i/>
          <w:iCs/>
          <w:color w:val="000000"/>
        </w:rPr>
        <w:t>’</w:t>
      </w:r>
      <w:r w:rsidR="005069D2" w:rsidRPr="005069D2">
        <w:rPr>
          <w:i/>
          <w:iCs/>
          <w:color w:val="000000"/>
        </w:rPr>
        <w:t>emploi mentionné aux articles L. 1233-61 à L. 1233-63 ainsi que les modalités de consultation du comité social et </w:t>
      </w:r>
      <w:r w:rsidR="005069D2" w:rsidRPr="005069D2">
        <w:rPr>
          <w:rStyle w:val="matchlocations"/>
          <w:i/>
          <w:iCs/>
          <w:color w:val="000000"/>
        </w:rPr>
        <w:t>économique</w:t>
      </w:r>
      <w:r w:rsidR="005069D2" w:rsidRPr="005069D2">
        <w:rPr>
          <w:i/>
          <w:iCs/>
          <w:color w:val="000000"/>
        </w:rPr>
        <w:t> et de mise en œuvre des licenciements. Cet accord est signé par une ou plusieurs organisations syndicales représentatives ayant recueilli au moins 50 % des suffrages exprimés en faveur d</w:t>
      </w:r>
      <w:r w:rsidR="004C5ADD">
        <w:rPr>
          <w:i/>
          <w:iCs/>
          <w:color w:val="000000"/>
        </w:rPr>
        <w:t>’</w:t>
      </w:r>
      <w:r w:rsidR="005069D2" w:rsidRPr="005069D2">
        <w:rPr>
          <w:i/>
          <w:iCs/>
          <w:color w:val="000000"/>
        </w:rPr>
        <w:t>organisations reconnues représentatives au premier tour des dernières élections des titulaires au comité social et </w:t>
      </w:r>
      <w:r w:rsidR="005069D2" w:rsidRPr="005069D2">
        <w:rPr>
          <w:rStyle w:val="matchlocations"/>
          <w:i/>
          <w:iCs/>
          <w:color w:val="000000"/>
        </w:rPr>
        <w:t>économique</w:t>
      </w:r>
      <w:r w:rsidR="005069D2" w:rsidRPr="005069D2">
        <w:rPr>
          <w:i/>
          <w:iCs/>
          <w:color w:val="000000"/>
        </w:rPr>
        <w:t>, quel que soit le nombre de votants</w:t>
      </w:r>
      <w:r w:rsidR="00BB0599">
        <w:rPr>
          <w:i/>
          <w:iCs/>
          <w:color w:val="000000"/>
        </w:rPr>
        <w:t xml:space="preserve"> (…)</w:t>
      </w:r>
      <w:r w:rsidR="005069D2" w:rsidRPr="005069D2">
        <w:rPr>
          <w:color w:val="000000"/>
        </w:rPr>
        <w:t> ».</w:t>
      </w:r>
      <w:r w:rsidR="003A3196">
        <w:rPr>
          <w:color w:val="000000"/>
        </w:rPr>
        <w:t xml:space="preserve"> Enfin, aux termes de</w:t>
      </w:r>
      <w:r w:rsidR="001233DD">
        <w:rPr>
          <w:color w:val="000000"/>
        </w:rPr>
        <w:t> </w:t>
      </w:r>
      <w:r w:rsidR="003A3196">
        <w:rPr>
          <w:color w:val="000000"/>
        </w:rPr>
        <w:t>l</w:t>
      </w:r>
      <w:r w:rsidR="004C5ADD">
        <w:rPr>
          <w:color w:val="000000"/>
        </w:rPr>
        <w:t>’</w:t>
      </w:r>
      <w:r w:rsidR="003A3196">
        <w:rPr>
          <w:color w:val="000000"/>
        </w:rPr>
        <w:t xml:space="preserve">article </w:t>
      </w:r>
      <w:r w:rsidR="00697219">
        <w:t>L. 1233-57-2 du code du travail :</w:t>
      </w:r>
      <w:r w:rsidR="009E6CB6">
        <w:t xml:space="preserve"> « </w:t>
      </w:r>
      <w:r w:rsidR="00071B12" w:rsidRPr="00D34BD2">
        <w:rPr>
          <w:i/>
          <w:iCs/>
        </w:rPr>
        <w:t>L</w:t>
      </w:r>
      <w:r w:rsidR="004C5ADD">
        <w:rPr>
          <w:i/>
          <w:iCs/>
        </w:rPr>
        <w:t>’</w:t>
      </w:r>
      <w:r w:rsidR="00071B12" w:rsidRPr="00D34BD2">
        <w:rPr>
          <w:i/>
          <w:iCs/>
        </w:rPr>
        <w:t>autorité administrative valide l</w:t>
      </w:r>
      <w:r w:rsidR="004C5ADD">
        <w:rPr>
          <w:i/>
          <w:iCs/>
        </w:rPr>
        <w:t>’</w:t>
      </w:r>
      <w:r w:rsidR="00071B12" w:rsidRPr="00D34BD2">
        <w:rPr>
          <w:i/>
          <w:iCs/>
        </w:rPr>
        <w:t>accord collectif mentionné à l</w:t>
      </w:r>
      <w:r w:rsidR="004C5ADD">
        <w:rPr>
          <w:i/>
          <w:iCs/>
        </w:rPr>
        <w:t>’</w:t>
      </w:r>
      <w:r w:rsidR="00071B12" w:rsidRPr="00D34BD2">
        <w:rPr>
          <w:i/>
          <w:iCs/>
        </w:rPr>
        <w:t>article L. 1233-24-1 dès lors qu</w:t>
      </w:r>
      <w:r w:rsidR="004C5ADD">
        <w:rPr>
          <w:i/>
          <w:iCs/>
        </w:rPr>
        <w:t>’</w:t>
      </w:r>
      <w:r w:rsidR="00071B12" w:rsidRPr="00D34BD2">
        <w:rPr>
          <w:i/>
          <w:iCs/>
        </w:rPr>
        <w:t>elle s</w:t>
      </w:r>
      <w:r w:rsidR="004C5ADD">
        <w:rPr>
          <w:i/>
          <w:iCs/>
        </w:rPr>
        <w:t>’</w:t>
      </w:r>
      <w:r w:rsidR="00071B12" w:rsidRPr="00D34BD2">
        <w:rPr>
          <w:i/>
          <w:iCs/>
        </w:rPr>
        <w:t>est assurée de :</w:t>
      </w:r>
      <w:r w:rsidR="009E6CB6" w:rsidRPr="00D34BD2">
        <w:rPr>
          <w:i/>
          <w:iCs/>
        </w:rPr>
        <w:t xml:space="preserve"> / </w:t>
      </w:r>
      <w:r w:rsidR="00071B12" w:rsidRPr="00D34BD2">
        <w:rPr>
          <w:i/>
          <w:iCs/>
        </w:rPr>
        <w:t>1°</w:t>
      </w:r>
      <w:r w:rsidR="0037277B">
        <w:rPr>
          <w:i/>
          <w:iCs/>
        </w:rPr>
        <w:t> </w:t>
      </w:r>
      <w:r w:rsidR="00071B12" w:rsidRPr="00D34BD2">
        <w:rPr>
          <w:i/>
          <w:iCs/>
        </w:rPr>
        <w:t>Sa</w:t>
      </w:r>
      <w:r w:rsidR="0037277B">
        <w:rPr>
          <w:i/>
          <w:iCs/>
        </w:rPr>
        <w:t> </w:t>
      </w:r>
      <w:r w:rsidR="00071B12" w:rsidRPr="00D34BD2">
        <w:rPr>
          <w:i/>
          <w:iCs/>
        </w:rPr>
        <w:t>conformité aux articles L. 1233-24-1 à</w:t>
      </w:r>
      <w:r w:rsidR="001233DD">
        <w:rPr>
          <w:i/>
          <w:iCs/>
        </w:rPr>
        <w:t> </w:t>
      </w:r>
      <w:r w:rsidR="00071B12" w:rsidRPr="00D34BD2">
        <w:rPr>
          <w:i/>
          <w:iCs/>
        </w:rPr>
        <w:t>L.</w:t>
      </w:r>
      <w:r w:rsidR="00070B12">
        <w:rPr>
          <w:i/>
          <w:iCs/>
        </w:rPr>
        <w:t> </w:t>
      </w:r>
      <w:r w:rsidR="00071B12" w:rsidRPr="00D34BD2">
        <w:rPr>
          <w:i/>
          <w:iCs/>
        </w:rPr>
        <w:t>1233-24-3 ;</w:t>
      </w:r>
      <w:r w:rsidR="009E6CB6" w:rsidRPr="00D34BD2">
        <w:rPr>
          <w:i/>
          <w:iCs/>
        </w:rPr>
        <w:t xml:space="preserve"> </w:t>
      </w:r>
      <w:r w:rsidR="00D34BD2">
        <w:rPr>
          <w:i/>
          <w:iCs/>
        </w:rPr>
        <w:t>/ (…)</w:t>
      </w:r>
      <w:r w:rsidR="00D34BD2">
        <w:t xml:space="preserve"> ». </w:t>
      </w:r>
      <w:r w:rsidR="00F10284">
        <w:t>Il résulte de ces dispositions qu</w:t>
      </w:r>
      <w:r w:rsidR="004C5ADD">
        <w:t>’</w:t>
      </w:r>
      <w:r w:rsidR="00F10284">
        <w:t>il appartient à l</w:t>
      </w:r>
      <w:r w:rsidR="004C5ADD">
        <w:t>’</w:t>
      </w:r>
      <w:r w:rsidR="00F10284">
        <w:t>administration</w:t>
      </w:r>
      <w:r w:rsidR="00884E01">
        <w:t>, saisie d</w:t>
      </w:r>
      <w:r w:rsidR="004C5ADD">
        <w:t>’</w:t>
      </w:r>
      <w:r w:rsidR="00884E01">
        <w:t>une</w:t>
      </w:r>
      <w:r w:rsidR="001233DD">
        <w:t> </w:t>
      </w:r>
      <w:r w:rsidR="00884E01">
        <w:t>demande de validation d</w:t>
      </w:r>
      <w:r w:rsidR="004C5ADD">
        <w:t>’</w:t>
      </w:r>
      <w:r w:rsidR="00884E01">
        <w:t>un accord collectif conclu sur le fondement de l</w:t>
      </w:r>
      <w:r w:rsidR="004C5ADD">
        <w:t>’</w:t>
      </w:r>
      <w:r w:rsidR="00884E01">
        <w:t xml:space="preserve">article L. 1233-24-1 </w:t>
      </w:r>
      <w:r w:rsidR="00827076">
        <w:t>du code du</w:t>
      </w:r>
      <w:r w:rsidR="0037277B">
        <w:t xml:space="preserve"> </w:t>
      </w:r>
      <w:r w:rsidR="00827076">
        <w:t>travail, de vérifier, sous le contrôle du juge administratif, que l</w:t>
      </w:r>
      <w:r w:rsidR="004C5ADD">
        <w:t>’</w:t>
      </w:r>
      <w:r w:rsidR="00827076">
        <w:t>accord qui lui est soumis a été régulièrement signé p</w:t>
      </w:r>
      <w:r w:rsidR="00861151" w:rsidRPr="00861151">
        <w:rPr>
          <w:color w:val="000000"/>
        </w:rPr>
        <w:t>our le compte d</w:t>
      </w:r>
      <w:r w:rsidR="004C5ADD">
        <w:rPr>
          <w:color w:val="000000"/>
        </w:rPr>
        <w:t>’</w:t>
      </w:r>
      <w:r w:rsidR="00861151" w:rsidRPr="00861151">
        <w:rPr>
          <w:color w:val="000000"/>
        </w:rPr>
        <w:t>une ou plusieurs organisations syndicales représentatives ayant recueilli au moins 50</w:t>
      </w:r>
      <w:r w:rsidR="00861151">
        <w:rPr>
          <w:color w:val="000000"/>
        </w:rPr>
        <w:t xml:space="preserve"> </w:t>
      </w:r>
      <w:r w:rsidR="00861151" w:rsidRPr="00861151">
        <w:rPr>
          <w:color w:val="000000"/>
        </w:rPr>
        <w:t>% des suffrages exprimés en faveur des organisations représentatives lors du</w:t>
      </w:r>
      <w:r w:rsidR="001233DD">
        <w:rPr>
          <w:color w:val="000000"/>
        </w:rPr>
        <w:t> </w:t>
      </w:r>
      <w:r w:rsidR="00861151" w:rsidRPr="00861151">
        <w:rPr>
          <w:color w:val="000000"/>
        </w:rPr>
        <w:t>premier</w:t>
      </w:r>
      <w:r w:rsidR="001233DD">
        <w:rPr>
          <w:color w:val="000000"/>
        </w:rPr>
        <w:t> </w:t>
      </w:r>
      <w:r w:rsidR="00861151" w:rsidRPr="00861151">
        <w:rPr>
          <w:color w:val="000000"/>
        </w:rPr>
        <w:t>tour des dernières élections professionnelles au sein de l</w:t>
      </w:r>
      <w:r w:rsidR="004C5ADD">
        <w:rPr>
          <w:color w:val="000000"/>
        </w:rPr>
        <w:t>’</w:t>
      </w:r>
      <w:r w:rsidR="00861151" w:rsidRPr="00861151">
        <w:rPr>
          <w:color w:val="000000"/>
        </w:rPr>
        <w:t>entreprise</w:t>
      </w:r>
      <w:r w:rsidR="00861151">
        <w:rPr>
          <w:color w:val="000000"/>
        </w:rPr>
        <w:t>.</w:t>
      </w:r>
    </w:p>
    <w:p w14:paraId="56B799FB" w14:textId="77777777" w:rsidR="00961BE9" w:rsidRPr="00FE0755" w:rsidRDefault="00961BE9" w:rsidP="00961BE9">
      <w:pPr>
        <w:pStyle w:val="NormalWeb"/>
        <w:tabs>
          <w:tab w:val="left" w:pos="1134"/>
        </w:tabs>
        <w:spacing w:before="0" w:beforeAutospacing="0" w:after="0" w:afterAutospacing="0"/>
        <w:ind w:left="851"/>
        <w:jc w:val="both"/>
        <w:rPr>
          <w:i/>
          <w:iCs/>
        </w:rPr>
      </w:pPr>
    </w:p>
    <w:p w14:paraId="6148AAD5" w14:textId="4DCAC113" w:rsidR="00C67F10" w:rsidRPr="00C67F10" w:rsidRDefault="00156A6A" w:rsidP="00BB5BF3">
      <w:pPr>
        <w:pStyle w:val="NormalWeb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i/>
          <w:iCs/>
        </w:rPr>
      </w:pPr>
      <w:r>
        <w:t>D</w:t>
      </w:r>
      <w:r w:rsidR="004C5ADD">
        <w:t>’</w:t>
      </w:r>
      <w:r>
        <w:t xml:space="preserve">autre part, </w:t>
      </w:r>
      <w:r w:rsidR="00274A22">
        <w:t>aux termes de l</w:t>
      </w:r>
      <w:r w:rsidR="004C5ADD">
        <w:t>’</w:t>
      </w:r>
      <w:r w:rsidR="00274A22">
        <w:t>article L. 2232-33 de ce même code</w:t>
      </w:r>
      <w:r w:rsidR="000E3E34">
        <w:t>, dans sa rédaction issue de la</w:t>
      </w:r>
      <w:r w:rsidR="001233DD">
        <w:t> </w:t>
      </w:r>
      <w:r w:rsidR="000E3E34">
        <w:t>loi n° 2016-1088 du 8 août 2016</w:t>
      </w:r>
      <w:r w:rsidR="00274A22">
        <w:t> : « </w:t>
      </w:r>
      <w:r w:rsidR="00274A22" w:rsidRPr="0011544F">
        <w:rPr>
          <w:i/>
          <w:iCs/>
        </w:rPr>
        <w:t>L</w:t>
      </w:r>
      <w:r w:rsidR="004C5ADD">
        <w:rPr>
          <w:i/>
          <w:iCs/>
        </w:rPr>
        <w:t>’</w:t>
      </w:r>
      <w:r w:rsidR="00274A22" w:rsidRPr="0011544F">
        <w:rPr>
          <w:i/>
          <w:iCs/>
        </w:rPr>
        <w:t>ensemble des négociations prévues par le présent code au niveau de l</w:t>
      </w:r>
      <w:r w:rsidR="004C5ADD">
        <w:rPr>
          <w:i/>
          <w:iCs/>
        </w:rPr>
        <w:t>’</w:t>
      </w:r>
      <w:r w:rsidR="00274A22" w:rsidRPr="0011544F">
        <w:rPr>
          <w:i/>
          <w:iCs/>
        </w:rPr>
        <w:t>entreprise peuvent être engagées et conclues au niveau du groupe dans les mêmes conditions, sous réserve des adaptations prévues à la présente section. / (…)</w:t>
      </w:r>
      <w:r w:rsidR="00274A22">
        <w:t> ». Aux</w:t>
      </w:r>
      <w:r w:rsidR="004E5C53">
        <w:rPr>
          <w:i/>
          <w:iCs/>
        </w:rPr>
        <w:t xml:space="preserve"> </w:t>
      </w:r>
      <w:r w:rsidR="004E5C53">
        <w:t>termes de l</w:t>
      </w:r>
      <w:r w:rsidR="004C5ADD">
        <w:t>’</w:t>
      </w:r>
      <w:r w:rsidR="004E5C53">
        <w:t>article L. 2232-34 de ce</w:t>
      </w:r>
      <w:r w:rsidR="001233DD">
        <w:t> </w:t>
      </w:r>
      <w:r w:rsidR="004E5C53">
        <w:t>même code : « </w:t>
      </w:r>
      <w:r w:rsidR="004E5C53" w:rsidRPr="004E5C53">
        <w:rPr>
          <w:i/>
          <w:iCs/>
        </w:rPr>
        <w:t>La validité d</w:t>
      </w:r>
      <w:r w:rsidR="004C5ADD">
        <w:rPr>
          <w:i/>
          <w:iCs/>
        </w:rPr>
        <w:t>’</w:t>
      </w:r>
      <w:r w:rsidR="004E5C53" w:rsidRPr="004E5C53">
        <w:rPr>
          <w:i/>
          <w:iCs/>
        </w:rPr>
        <w:t>un accord conclu au sein de tout ou partie d</w:t>
      </w:r>
      <w:r w:rsidR="004C5ADD">
        <w:rPr>
          <w:i/>
          <w:iCs/>
        </w:rPr>
        <w:t>’</w:t>
      </w:r>
      <w:r w:rsidR="004E5C53" w:rsidRPr="004E5C53">
        <w:rPr>
          <w:i/>
          <w:iCs/>
        </w:rPr>
        <w:t>un groupe est appréciée selon les conditions prévues aux articles L. 2232-12 et L. 2232-</w:t>
      </w:r>
      <w:r w:rsidR="004E5C53" w:rsidRPr="004E5C53">
        <w:rPr>
          <w:i/>
          <w:iCs/>
        </w:rPr>
        <w:lastRenderedPageBreak/>
        <w:t>13. Les taux de 30 % et de 50 % mentionnés aux</w:t>
      </w:r>
      <w:r w:rsidR="001233DD">
        <w:rPr>
          <w:i/>
          <w:iCs/>
        </w:rPr>
        <w:t> </w:t>
      </w:r>
      <w:r w:rsidR="004E5C53" w:rsidRPr="004E5C53">
        <w:rPr>
          <w:i/>
          <w:iCs/>
        </w:rPr>
        <w:t>mêmes articles sont appréciés à l</w:t>
      </w:r>
      <w:r w:rsidR="004C5ADD">
        <w:rPr>
          <w:i/>
          <w:iCs/>
        </w:rPr>
        <w:t>’</w:t>
      </w:r>
      <w:r w:rsidR="004E5C53" w:rsidRPr="004E5C53">
        <w:rPr>
          <w:i/>
          <w:iCs/>
        </w:rPr>
        <w:t>échelle de l</w:t>
      </w:r>
      <w:r w:rsidR="004C5ADD">
        <w:rPr>
          <w:i/>
          <w:iCs/>
        </w:rPr>
        <w:t>’</w:t>
      </w:r>
      <w:r w:rsidR="004E5C53" w:rsidRPr="004E5C53">
        <w:rPr>
          <w:i/>
          <w:iCs/>
        </w:rPr>
        <w:t>ensemble des entreprises ou établissements compris dans le périmètre de cet accord. La</w:t>
      </w:r>
      <w:r w:rsidR="0037277B">
        <w:rPr>
          <w:i/>
          <w:iCs/>
        </w:rPr>
        <w:t> </w:t>
      </w:r>
      <w:r w:rsidR="004E5C53" w:rsidRPr="004E5C53">
        <w:rPr>
          <w:i/>
          <w:iCs/>
        </w:rPr>
        <w:t>consultation des salariés, le cas échéant, est également effectuée dans ce périmètre</w:t>
      </w:r>
      <w:r w:rsidR="004E5C53">
        <w:t xml:space="preserve"> ». </w:t>
      </w:r>
    </w:p>
    <w:p w14:paraId="3BCE88F1" w14:textId="77777777" w:rsidR="00C67F10" w:rsidRDefault="00C67F10" w:rsidP="00961BE9">
      <w:pPr>
        <w:pStyle w:val="Paragraphedeliste"/>
        <w:ind w:firstLine="851"/>
      </w:pPr>
    </w:p>
    <w:p w14:paraId="1E1BE094" w14:textId="765DD608" w:rsidR="004E5C53" w:rsidRPr="00FC38EB" w:rsidRDefault="00C67F10" w:rsidP="00BB5BF3">
      <w:pPr>
        <w:pStyle w:val="NormalWeb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i/>
          <w:iCs/>
        </w:rPr>
      </w:pPr>
      <w:r>
        <w:t>Si les dispositions de l</w:t>
      </w:r>
      <w:r w:rsidR="004C5ADD">
        <w:t>’</w:t>
      </w:r>
      <w:r>
        <w:t xml:space="preserve">article L. 1233-24-1 précitées du code </w:t>
      </w:r>
      <w:r w:rsidRPr="00BD2780">
        <w:t>du travail ont pour objet de déroger à celles des articles L. 2232-12 et L. 2232-13 du code du travail, qui fixent les taux de représentativité auxquels est subordonnée la validité des accords d</w:t>
      </w:r>
      <w:r w:rsidR="004C5ADD">
        <w:t>’</w:t>
      </w:r>
      <w:r w:rsidRPr="00BD2780">
        <w:t>entreprise de droit commun, l</w:t>
      </w:r>
      <w:r w:rsidR="004C5ADD">
        <w:t>’</w:t>
      </w:r>
      <w:r w:rsidRPr="00BD2780">
        <w:t>administration n</w:t>
      </w:r>
      <w:r w:rsidR="004C5ADD">
        <w:t>’</w:t>
      </w:r>
      <w:r w:rsidRPr="00BD2780">
        <w:t>ayant ainsi pas à vérifier que l</w:t>
      </w:r>
      <w:r w:rsidR="004C5ADD">
        <w:t>’</w:t>
      </w:r>
      <w:r w:rsidRPr="00BD2780">
        <w:t>accord qui lui est soumis remplit également les</w:t>
      </w:r>
      <w:r w:rsidR="0037277B">
        <w:t> </w:t>
      </w:r>
      <w:r w:rsidRPr="00BD2780">
        <w:t>conditions posées par ces articles</w:t>
      </w:r>
      <w:r>
        <w:t xml:space="preserve">, </w:t>
      </w:r>
      <w:r w:rsidR="00E448F9">
        <w:t>ce n</w:t>
      </w:r>
      <w:r w:rsidR="004C5ADD">
        <w:t>’</w:t>
      </w:r>
      <w:r w:rsidR="00E448F9">
        <w:t xml:space="preserve">est </w:t>
      </w:r>
      <w:r w:rsidR="00901754">
        <w:t>qu</w:t>
      </w:r>
      <w:r w:rsidR="004C5ADD">
        <w:t>’</w:t>
      </w:r>
      <w:r w:rsidR="00901754">
        <w:t>en tant</w:t>
      </w:r>
      <w:r>
        <w:t xml:space="preserve"> que cet accord ne peut être que majoritaire et intercatégoriel. Ainsi, les dispositions d</w:t>
      </w:r>
      <w:r w:rsidR="004C5ADD">
        <w:t>’</w:t>
      </w:r>
      <w:r>
        <w:t>ordre général des articles L. 2232-33 et L. 2232-34 du code du travail</w:t>
      </w:r>
      <w:r>
        <w:rPr>
          <w:i/>
          <w:iCs/>
        </w:rPr>
        <w:t xml:space="preserve"> </w:t>
      </w:r>
      <w:r w:rsidR="00F0088D">
        <w:t>concernant le</w:t>
      </w:r>
      <w:r w:rsidR="00730A6C">
        <w:t xml:space="preserve"> niveau d</w:t>
      </w:r>
      <w:r w:rsidR="004C5ADD">
        <w:t>’</w:t>
      </w:r>
      <w:r w:rsidR="00730A6C">
        <w:t>engagement et de conclusion des négociations</w:t>
      </w:r>
      <w:r w:rsidR="003D1EF3">
        <w:t xml:space="preserve"> ne peuvent être regardées comme excluant leur application </w:t>
      </w:r>
      <w:r w:rsidR="004E186A">
        <w:t xml:space="preserve">aux accords collectifs conclus en </w:t>
      </w:r>
      <w:r w:rsidR="004E186A" w:rsidRPr="00103FE8">
        <w:t>vertu des dispositions de l</w:t>
      </w:r>
      <w:r w:rsidR="004C5ADD">
        <w:t>’</w:t>
      </w:r>
      <w:r w:rsidR="004E186A" w:rsidRPr="00103FE8">
        <w:t xml:space="preserve">article L. </w:t>
      </w:r>
      <w:r w:rsidR="00911613" w:rsidRPr="00103FE8">
        <w:t>1233-24-1 du code du travail, introduites antérieurement dans ce code par la loi n° 2013-504 du 14 juin 2013</w:t>
      </w:r>
      <w:r w:rsidR="00FC38EB">
        <w:t>,</w:t>
      </w:r>
      <w:r>
        <w:t xml:space="preserve"> </w:t>
      </w:r>
      <w:r w:rsidR="00FC38EB">
        <w:t xml:space="preserve">ces accords pouvant ainsi être conclus au niveau du groupe. </w:t>
      </w:r>
      <w:r w:rsidR="004C4636">
        <w:t>Dans cette hypothès</w:t>
      </w:r>
      <w:r w:rsidR="0002063C">
        <w:t>e</w:t>
      </w:r>
      <w:r w:rsidR="004C4636">
        <w:t xml:space="preserve">, </w:t>
      </w:r>
      <w:r w:rsidR="0002063C">
        <w:t>le DREETS compétent est celui dans le ressort duquel se situe le siège de l</w:t>
      </w:r>
      <w:r w:rsidR="004C5ADD">
        <w:t>’</w:t>
      </w:r>
      <w:r w:rsidR="0002063C">
        <w:t>entreprise dominante en vertu des dispositions de l</w:t>
      </w:r>
      <w:r w:rsidR="004C5ADD">
        <w:t>’</w:t>
      </w:r>
      <w:r w:rsidR="0002063C">
        <w:t>article</w:t>
      </w:r>
      <w:r w:rsidR="0002063C" w:rsidRPr="0002063C">
        <w:t xml:space="preserve"> </w:t>
      </w:r>
      <w:r w:rsidR="0002063C">
        <w:t xml:space="preserve">R. 1233-3-5 du code du travail. </w:t>
      </w:r>
    </w:p>
    <w:p w14:paraId="47071792" w14:textId="76200F82" w:rsidR="00A5380B" w:rsidRDefault="00A5380B" w:rsidP="001A328A">
      <w:pPr>
        <w:ind w:firstLine="851"/>
        <w:jc w:val="both"/>
      </w:pPr>
    </w:p>
    <w:p w14:paraId="796B7044" w14:textId="012693FD" w:rsidR="001351C3" w:rsidRPr="00F433A4" w:rsidRDefault="00A5380B" w:rsidP="00E94396">
      <w:pPr>
        <w:pStyle w:val="Paragraphedeliste"/>
        <w:numPr>
          <w:ilvl w:val="0"/>
          <w:numId w:val="8"/>
        </w:numPr>
        <w:tabs>
          <w:tab w:val="left" w:pos="1134"/>
        </w:tabs>
        <w:ind w:left="0" w:firstLine="851"/>
        <w:jc w:val="both"/>
      </w:pPr>
      <w:r>
        <w:t xml:space="preserve">Il </w:t>
      </w:r>
      <w:r w:rsidR="00B15E86">
        <w:t>résulte de ce qui précède qu</w:t>
      </w:r>
      <w:r>
        <w:t xml:space="preserve">e </w:t>
      </w:r>
      <w:r w:rsidR="006B4AAB">
        <w:t>l</w:t>
      </w:r>
      <w:r w:rsidR="004C5ADD">
        <w:t>’</w:t>
      </w:r>
      <w:r w:rsidR="006B4AAB">
        <w:t>accord collectif du 19 mars 2025 portant plan de</w:t>
      </w:r>
      <w:r w:rsidR="00F202FA">
        <w:t> </w:t>
      </w:r>
      <w:r w:rsidR="006B4AAB">
        <w:t>sauvegarde</w:t>
      </w:r>
      <w:r w:rsidR="00F202FA">
        <w:t> </w:t>
      </w:r>
      <w:r w:rsidR="006B4AAB">
        <w:t>de</w:t>
      </w:r>
      <w:r w:rsidR="00F202FA">
        <w:t> </w:t>
      </w:r>
      <w:r w:rsidR="006B4AAB">
        <w:t>l</w:t>
      </w:r>
      <w:r w:rsidR="004C5ADD">
        <w:t>’</w:t>
      </w:r>
      <w:r w:rsidR="006B4AAB">
        <w:t xml:space="preserve">emploi </w:t>
      </w:r>
      <w:r w:rsidR="00C67F10">
        <w:t xml:space="preserve">du groupe Auchan Retail </w:t>
      </w:r>
      <w:r w:rsidR="00B15E86">
        <w:t xml:space="preserve">France, </w:t>
      </w:r>
      <w:r w:rsidR="00684637" w:rsidRPr="001351C3">
        <w:rPr>
          <w:color w:val="000000"/>
        </w:rPr>
        <w:t>signé, d</w:t>
      </w:r>
      <w:r w:rsidR="004C5ADD">
        <w:rPr>
          <w:color w:val="000000"/>
        </w:rPr>
        <w:t>’</w:t>
      </w:r>
      <w:r w:rsidR="00684637" w:rsidRPr="001351C3">
        <w:rPr>
          <w:color w:val="000000"/>
        </w:rPr>
        <w:t xml:space="preserve">une part, pour les sociétés AECF, </w:t>
      </w:r>
      <w:r w:rsidR="00C167F5" w:rsidRPr="001351C3">
        <w:rPr>
          <w:color w:val="000000"/>
        </w:rPr>
        <w:t>l</w:t>
      </w:r>
      <w:r w:rsidR="004C5ADD">
        <w:rPr>
          <w:color w:val="000000"/>
        </w:rPr>
        <w:t>’</w:t>
      </w:r>
      <w:r w:rsidR="00C167F5" w:rsidRPr="001351C3">
        <w:rPr>
          <w:color w:val="000000"/>
        </w:rPr>
        <w:t xml:space="preserve">UES </w:t>
      </w:r>
      <w:r w:rsidR="00F433A4" w:rsidRPr="001351C3">
        <w:rPr>
          <w:color w:val="000000"/>
        </w:rPr>
        <w:t>ARE</w:t>
      </w:r>
      <w:r w:rsidR="00C167F5" w:rsidRPr="001351C3">
        <w:rPr>
          <w:color w:val="000000"/>
        </w:rPr>
        <w:t>, l</w:t>
      </w:r>
      <w:r w:rsidR="004C5ADD">
        <w:rPr>
          <w:color w:val="000000"/>
        </w:rPr>
        <w:t>’</w:t>
      </w:r>
      <w:r w:rsidR="00C167F5" w:rsidRPr="001351C3">
        <w:rPr>
          <w:color w:val="000000"/>
        </w:rPr>
        <w:t>UES</w:t>
      </w:r>
      <w:r w:rsidR="00F202FA">
        <w:rPr>
          <w:color w:val="000000"/>
        </w:rPr>
        <w:t> </w:t>
      </w:r>
      <w:r w:rsidR="00C167F5" w:rsidRPr="001351C3">
        <w:rPr>
          <w:color w:val="000000"/>
        </w:rPr>
        <w:t>ARS/ARA</w:t>
      </w:r>
      <w:r w:rsidR="00F433A4" w:rsidRPr="001351C3">
        <w:rPr>
          <w:color w:val="000000"/>
        </w:rPr>
        <w:t xml:space="preserve">, la société ARI et la société </w:t>
      </w:r>
      <w:r w:rsidR="00FC38EB" w:rsidRPr="001351C3">
        <w:rPr>
          <w:color w:val="000000"/>
        </w:rPr>
        <w:t>Organisation intra-groupe des achats</w:t>
      </w:r>
      <w:r w:rsidR="00684637" w:rsidRPr="001351C3">
        <w:rPr>
          <w:color w:val="000000"/>
        </w:rPr>
        <w:t xml:space="preserve"> par</w:t>
      </w:r>
      <w:r w:rsidR="00F202FA">
        <w:rPr>
          <w:color w:val="000000"/>
        </w:rPr>
        <w:t> </w:t>
      </w:r>
      <w:r w:rsidR="00684637" w:rsidRPr="001351C3">
        <w:rPr>
          <w:color w:val="000000"/>
        </w:rPr>
        <w:t>M. </w:t>
      </w:r>
      <w:r w:rsidR="004A0623">
        <w:rPr>
          <w:color w:val="000000"/>
        </w:rPr>
        <w:t>F</w:t>
      </w:r>
      <w:r w:rsidR="00684637" w:rsidRPr="001351C3">
        <w:rPr>
          <w:color w:val="000000"/>
        </w:rPr>
        <w:t>, directeur des ressources humaines et, d</w:t>
      </w:r>
      <w:r w:rsidR="004C5ADD">
        <w:rPr>
          <w:color w:val="000000"/>
        </w:rPr>
        <w:t>’</w:t>
      </w:r>
      <w:r w:rsidR="00684637" w:rsidRPr="001351C3">
        <w:rPr>
          <w:color w:val="000000"/>
        </w:rPr>
        <w:t>autre part, par les</w:t>
      </w:r>
      <w:r w:rsidR="0037277B">
        <w:rPr>
          <w:color w:val="000000"/>
        </w:rPr>
        <w:t> </w:t>
      </w:r>
      <w:r w:rsidR="00684637" w:rsidRPr="001351C3">
        <w:rPr>
          <w:color w:val="000000"/>
        </w:rPr>
        <w:t>représentants de</w:t>
      </w:r>
      <w:r w:rsidR="00F202FA">
        <w:rPr>
          <w:color w:val="000000"/>
        </w:rPr>
        <w:t> </w:t>
      </w:r>
      <w:r w:rsidR="00B15E86" w:rsidRPr="001351C3">
        <w:rPr>
          <w:color w:val="000000"/>
        </w:rPr>
        <w:t>trois</w:t>
      </w:r>
      <w:r w:rsidR="00F202FA">
        <w:rPr>
          <w:color w:val="000000"/>
        </w:rPr>
        <w:t> </w:t>
      </w:r>
      <w:r w:rsidR="00B15E86" w:rsidRPr="001351C3">
        <w:rPr>
          <w:color w:val="000000"/>
        </w:rPr>
        <w:t>des</w:t>
      </w:r>
      <w:r w:rsidR="00684637" w:rsidRPr="001351C3">
        <w:rPr>
          <w:color w:val="000000"/>
        </w:rPr>
        <w:t xml:space="preserve"> organisations syndicales de salariés </w:t>
      </w:r>
      <w:r w:rsidR="00B15E86" w:rsidRPr="001351C3">
        <w:rPr>
          <w:color w:val="000000"/>
        </w:rPr>
        <w:t>ayant participé aux négociations</w:t>
      </w:r>
      <w:r w:rsidR="00D579C3" w:rsidRPr="001351C3">
        <w:rPr>
          <w:color w:val="000000"/>
        </w:rPr>
        <w:t>,</w:t>
      </w:r>
      <w:r w:rsidR="00B15E86" w:rsidRPr="001351C3">
        <w:rPr>
          <w:color w:val="000000"/>
        </w:rPr>
        <w:t xml:space="preserve"> pouvait ainsi être conclu au niveau du groupe</w:t>
      </w:r>
      <w:r w:rsidR="00D11B4E" w:rsidRPr="001351C3">
        <w:rPr>
          <w:color w:val="000000"/>
        </w:rPr>
        <w:t>.</w:t>
      </w:r>
      <w:r w:rsidR="001351C3">
        <w:rPr>
          <w:color w:val="000000"/>
        </w:rPr>
        <w:t xml:space="preserve"> </w:t>
      </w:r>
      <w:r w:rsidR="00F433A4">
        <w:t xml:space="preserve">Au surplus, </w:t>
      </w:r>
      <w:r w:rsidR="003912B0">
        <w:t xml:space="preserve">ont été versés au dossier les mandats </w:t>
      </w:r>
      <w:r w:rsidR="006039CF">
        <w:t>spéciaux délivrés par les</w:t>
      </w:r>
      <w:r w:rsidR="00F202FA">
        <w:t> </w:t>
      </w:r>
      <w:r w:rsidR="006039CF">
        <w:t>organisations syndicales signataires de l</w:t>
      </w:r>
      <w:r w:rsidR="004C5ADD">
        <w:t>’</w:t>
      </w:r>
      <w:r w:rsidR="006039CF">
        <w:t xml:space="preserve">accord </w:t>
      </w:r>
      <w:r w:rsidR="007E5266">
        <w:t>au coordinateur syndical désigné par chacune d</w:t>
      </w:r>
      <w:r w:rsidR="004C5ADD">
        <w:t>’</w:t>
      </w:r>
      <w:r w:rsidR="007E5266">
        <w:t>elle</w:t>
      </w:r>
      <w:r w:rsidR="00562DF6">
        <w:t>s</w:t>
      </w:r>
      <w:r w:rsidR="007E5266">
        <w:t xml:space="preserve"> pour participer aux négociations et signer l</w:t>
      </w:r>
      <w:r w:rsidR="004C5ADD">
        <w:t>’</w:t>
      </w:r>
      <w:r w:rsidR="007E5266">
        <w:t>accord majoritaire de plan de sauvegarde de l</w:t>
      </w:r>
      <w:r w:rsidR="004C5ADD">
        <w:t>’</w:t>
      </w:r>
      <w:r w:rsidR="007E5266">
        <w:t>emploi</w:t>
      </w:r>
      <w:r w:rsidR="001351C3">
        <w:t xml:space="preserve">. Dès lors, </w:t>
      </w:r>
      <w:r w:rsidR="00531670">
        <w:t xml:space="preserve">contrairement à ce qu’ont estimé </w:t>
      </w:r>
      <w:r w:rsidR="001351C3">
        <w:t>les premiers juges</w:t>
      </w:r>
      <w:r w:rsidR="00531670">
        <w:t xml:space="preserve">, </w:t>
      </w:r>
      <w:r w:rsidR="001351C3" w:rsidRPr="001351C3">
        <w:rPr>
          <w:rFonts w:ascii="TimesNewRomanPSMT" w:hAnsi="TimesNewRomanPSMT"/>
          <w:color w:val="000000"/>
        </w:rPr>
        <w:t>l</w:t>
      </w:r>
      <w:r w:rsidR="004C5ADD">
        <w:rPr>
          <w:rFonts w:ascii="TimesNewRomanPSMT" w:hAnsi="TimesNewRomanPSMT"/>
          <w:color w:val="000000"/>
        </w:rPr>
        <w:t>’</w:t>
      </w:r>
      <w:r w:rsidR="001351C3" w:rsidRPr="001351C3">
        <w:rPr>
          <w:rFonts w:ascii="TimesNewRomanPSMT" w:hAnsi="TimesNewRomanPSMT"/>
          <w:color w:val="000000"/>
        </w:rPr>
        <w:t xml:space="preserve">accord collectif majoritaire en cause </w:t>
      </w:r>
      <w:r w:rsidR="00222EC7">
        <w:rPr>
          <w:rFonts w:ascii="TimesNewRomanPSMT" w:hAnsi="TimesNewRomanPSMT"/>
          <w:color w:val="000000"/>
        </w:rPr>
        <w:t>n</w:t>
      </w:r>
      <w:r w:rsidR="00347EDC">
        <w:rPr>
          <w:rFonts w:ascii="TimesNewRomanPSMT" w:hAnsi="TimesNewRomanPSMT"/>
          <w:color w:val="000000"/>
        </w:rPr>
        <w:t xml:space="preserve">’avait </w:t>
      </w:r>
      <w:r w:rsidR="00222EC7">
        <w:rPr>
          <w:rFonts w:ascii="TimesNewRomanPSMT" w:hAnsi="TimesNewRomanPSMT"/>
          <w:color w:val="000000"/>
        </w:rPr>
        <w:t>pas</w:t>
      </w:r>
      <w:r w:rsidR="00347EDC">
        <w:rPr>
          <w:rFonts w:ascii="TimesNewRomanPSMT" w:hAnsi="TimesNewRomanPSMT"/>
          <w:color w:val="000000"/>
        </w:rPr>
        <w:t xml:space="preserve"> à</w:t>
      </w:r>
      <w:r w:rsidR="00222EC7">
        <w:rPr>
          <w:rFonts w:ascii="TimesNewRomanPSMT" w:hAnsi="TimesNewRomanPSMT"/>
          <w:color w:val="000000"/>
        </w:rPr>
        <w:t xml:space="preserve"> être</w:t>
      </w:r>
      <w:r w:rsidR="001351C3" w:rsidRPr="001351C3">
        <w:rPr>
          <w:rFonts w:ascii="TimesNewRomanPSMT" w:hAnsi="TimesNewRomanPSMT"/>
          <w:color w:val="000000"/>
        </w:rPr>
        <w:t xml:space="preserve"> signé </w:t>
      </w:r>
      <w:r w:rsidR="001351C3" w:rsidRPr="001351C3">
        <w:rPr>
          <w:color w:val="000000"/>
        </w:rPr>
        <w:t xml:space="preserve">au niveau de chaque entreprise ou UES concernée. </w:t>
      </w:r>
    </w:p>
    <w:p w14:paraId="798DE128" w14:textId="0B3DF34B" w:rsidR="00E373E4" w:rsidRPr="00F670DE" w:rsidRDefault="00E373E4" w:rsidP="00961BE9">
      <w:pPr>
        <w:ind w:firstLine="851"/>
        <w:jc w:val="both"/>
      </w:pPr>
    </w:p>
    <w:p w14:paraId="62AB4535" w14:textId="23DB5A30" w:rsidR="00493716" w:rsidRDefault="00E73127" w:rsidP="00BB5BF3">
      <w:pPr>
        <w:tabs>
          <w:tab w:val="left" w:pos="1134"/>
        </w:tabs>
        <w:ind w:firstLine="851"/>
        <w:jc w:val="both"/>
      </w:pPr>
      <w:r>
        <w:t>En ce qui concerne l</w:t>
      </w:r>
      <w:r w:rsidR="005E17FA" w:rsidRPr="00F670DE">
        <w:t>a régularité de la procédure d</w:t>
      </w:r>
      <w:r w:rsidR="004C5ADD">
        <w:t>’</w:t>
      </w:r>
      <w:r w:rsidR="00A01CFC">
        <w:t>information et de</w:t>
      </w:r>
      <w:r w:rsidR="005E17FA" w:rsidRPr="00F670DE">
        <w:t xml:space="preserve"> consultation des CSE</w:t>
      </w:r>
      <w:r w:rsidR="0037277B">
        <w:t> </w:t>
      </w:r>
      <w:r w:rsidR="00B75AE0" w:rsidRPr="00F670DE">
        <w:t xml:space="preserve">: </w:t>
      </w:r>
    </w:p>
    <w:p w14:paraId="5C218D52" w14:textId="0E3769F8" w:rsidR="00A01CFC" w:rsidRPr="00A01CFC" w:rsidRDefault="00A01CFC" w:rsidP="001A328A">
      <w:pPr>
        <w:tabs>
          <w:tab w:val="left" w:pos="1134"/>
        </w:tabs>
        <w:ind w:firstLine="851"/>
        <w:jc w:val="both"/>
      </w:pPr>
    </w:p>
    <w:p w14:paraId="7F176368" w14:textId="3684189A" w:rsidR="00EA227E" w:rsidRDefault="0087088F" w:rsidP="00E94396">
      <w:pPr>
        <w:pStyle w:val="NormalWeb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0" w:firstLine="851"/>
        <w:jc w:val="both"/>
      </w:pPr>
      <w:r>
        <w:t>D</w:t>
      </w:r>
      <w:r w:rsidR="004C5ADD">
        <w:t>’</w:t>
      </w:r>
      <w:r>
        <w:t>une part, aux termes de l</w:t>
      </w:r>
      <w:r w:rsidR="004C5ADD">
        <w:t>’</w:t>
      </w:r>
      <w:r>
        <w:t>article L. 1233-3 du code du travail : « </w:t>
      </w:r>
      <w:r w:rsidRPr="00B8145F">
        <w:rPr>
          <w:i/>
          <w:iCs/>
        </w:rPr>
        <w:t xml:space="preserve">Constitue un licenciement pour motif économique le licenciement effectué par un employeur pour un ou plusieurs motifs </w:t>
      </w:r>
      <w:r w:rsidR="00B8145F" w:rsidRPr="00B8145F">
        <w:rPr>
          <w:i/>
          <w:iCs/>
        </w:rPr>
        <w:t>(…)</w:t>
      </w:r>
      <w:r w:rsidRPr="00B8145F">
        <w:rPr>
          <w:i/>
          <w:iCs/>
        </w:rPr>
        <w:t xml:space="preserve"> résultant d</w:t>
      </w:r>
      <w:r w:rsidR="004C5ADD">
        <w:rPr>
          <w:i/>
          <w:iCs/>
        </w:rPr>
        <w:t>’</w:t>
      </w:r>
      <w:r w:rsidRPr="00B8145F">
        <w:rPr>
          <w:i/>
          <w:iCs/>
        </w:rPr>
        <w:t>une suppression ou transformation d</w:t>
      </w:r>
      <w:r w:rsidR="004C5ADD">
        <w:rPr>
          <w:i/>
          <w:iCs/>
        </w:rPr>
        <w:t>’</w:t>
      </w:r>
      <w:r w:rsidRPr="00B8145F">
        <w:rPr>
          <w:i/>
          <w:iCs/>
        </w:rPr>
        <w:t>emploi ou d</w:t>
      </w:r>
      <w:r w:rsidR="004C5ADD">
        <w:rPr>
          <w:i/>
          <w:iCs/>
        </w:rPr>
        <w:t>’</w:t>
      </w:r>
      <w:r w:rsidRPr="00B8145F">
        <w:rPr>
          <w:i/>
          <w:iCs/>
        </w:rPr>
        <w:t>une modification, refusée par le salarié, d</w:t>
      </w:r>
      <w:r w:rsidR="004C5ADD">
        <w:rPr>
          <w:i/>
          <w:iCs/>
        </w:rPr>
        <w:t>’</w:t>
      </w:r>
      <w:r w:rsidRPr="00B8145F">
        <w:rPr>
          <w:i/>
          <w:iCs/>
        </w:rPr>
        <w:t>un élément essentiel du contrat de travail, consécutives notamment :</w:t>
      </w:r>
      <w:r w:rsidR="00B8145F" w:rsidRPr="00B8145F">
        <w:rPr>
          <w:i/>
          <w:iCs/>
        </w:rPr>
        <w:t xml:space="preserve"> / </w:t>
      </w:r>
      <w:r w:rsidRPr="00B8145F">
        <w:rPr>
          <w:i/>
          <w:iCs/>
        </w:rPr>
        <w:t>1° A des difficultés économiques caractérisées soit par l</w:t>
      </w:r>
      <w:r w:rsidR="004C5ADD">
        <w:rPr>
          <w:i/>
          <w:iCs/>
        </w:rPr>
        <w:t>’</w:t>
      </w:r>
      <w:r w:rsidRPr="00B8145F">
        <w:rPr>
          <w:i/>
          <w:iCs/>
        </w:rPr>
        <w:t>évolution significative d</w:t>
      </w:r>
      <w:r w:rsidR="004C5ADD">
        <w:rPr>
          <w:i/>
          <w:iCs/>
        </w:rPr>
        <w:t>’</w:t>
      </w:r>
      <w:r w:rsidRPr="00B8145F">
        <w:rPr>
          <w:i/>
          <w:iCs/>
        </w:rPr>
        <w:t>au moins un indicateur économique tel qu</w:t>
      </w:r>
      <w:r w:rsidR="004C5ADD">
        <w:rPr>
          <w:i/>
          <w:iCs/>
        </w:rPr>
        <w:t>’</w:t>
      </w:r>
      <w:r w:rsidRPr="00B8145F">
        <w:rPr>
          <w:i/>
          <w:iCs/>
        </w:rPr>
        <w:t>une baisse des commandes ou du chiffre d</w:t>
      </w:r>
      <w:r w:rsidR="004C5ADD">
        <w:rPr>
          <w:i/>
          <w:iCs/>
        </w:rPr>
        <w:t>’</w:t>
      </w:r>
      <w:r w:rsidRPr="00B8145F">
        <w:rPr>
          <w:i/>
          <w:iCs/>
        </w:rPr>
        <w:t>affaires, des pertes d</w:t>
      </w:r>
      <w:r w:rsidR="004C5ADD">
        <w:rPr>
          <w:i/>
          <w:iCs/>
        </w:rPr>
        <w:t>’</w:t>
      </w:r>
      <w:r w:rsidRPr="00B8145F">
        <w:rPr>
          <w:i/>
          <w:iCs/>
        </w:rPr>
        <w:t>exploitation ou une dégradation de la trésorerie ou de l</w:t>
      </w:r>
      <w:r w:rsidR="004C5ADD">
        <w:rPr>
          <w:i/>
          <w:iCs/>
        </w:rPr>
        <w:t>’</w:t>
      </w:r>
      <w:r w:rsidRPr="00B8145F">
        <w:rPr>
          <w:i/>
          <w:iCs/>
        </w:rPr>
        <w:t>excédent brut d</w:t>
      </w:r>
      <w:r w:rsidR="004C5ADD">
        <w:rPr>
          <w:i/>
          <w:iCs/>
        </w:rPr>
        <w:t>’</w:t>
      </w:r>
      <w:r w:rsidRPr="00B8145F">
        <w:rPr>
          <w:i/>
          <w:iCs/>
        </w:rPr>
        <w:t>exploitation, soit par tout autre élément de nature à justifier de ces difficultés.</w:t>
      </w:r>
      <w:r w:rsidR="00B8145F" w:rsidRPr="00B8145F">
        <w:rPr>
          <w:i/>
          <w:iCs/>
        </w:rPr>
        <w:t xml:space="preserve"> (…) / </w:t>
      </w:r>
      <w:r w:rsidRPr="00B8145F">
        <w:rPr>
          <w:i/>
          <w:iCs/>
        </w:rPr>
        <w:t>2° A des mutations technologiques ;</w:t>
      </w:r>
      <w:r w:rsidR="00B8145F" w:rsidRPr="00B8145F">
        <w:rPr>
          <w:i/>
          <w:iCs/>
        </w:rPr>
        <w:t xml:space="preserve"> / </w:t>
      </w:r>
      <w:r w:rsidRPr="00B8145F">
        <w:rPr>
          <w:i/>
          <w:iCs/>
        </w:rPr>
        <w:t>3° A une réorganisation de l</w:t>
      </w:r>
      <w:r w:rsidR="004C5ADD">
        <w:rPr>
          <w:i/>
          <w:iCs/>
        </w:rPr>
        <w:t>’</w:t>
      </w:r>
      <w:r w:rsidRPr="00B8145F">
        <w:rPr>
          <w:i/>
          <w:iCs/>
        </w:rPr>
        <w:t>entreprise nécessaire à la sauvegarde de sa compétitivité ;</w:t>
      </w:r>
      <w:r w:rsidR="00E94396">
        <w:rPr>
          <w:i/>
          <w:iCs/>
        </w:rPr>
        <w:t> </w:t>
      </w:r>
      <w:r w:rsidR="00B8145F" w:rsidRPr="00B8145F">
        <w:rPr>
          <w:i/>
          <w:iCs/>
        </w:rPr>
        <w:t xml:space="preserve">/ </w:t>
      </w:r>
      <w:r w:rsidRPr="00B8145F">
        <w:rPr>
          <w:i/>
          <w:iCs/>
        </w:rPr>
        <w:t>4° A la cessation d</w:t>
      </w:r>
      <w:r w:rsidR="004C5ADD">
        <w:rPr>
          <w:i/>
          <w:iCs/>
        </w:rPr>
        <w:t>’</w:t>
      </w:r>
      <w:r w:rsidRPr="00B8145F">
        <w:rPr>
          <w:i/>
          <w:iCs/>
        </w:rPr>
        <w:t>activité de l</w:t>
      </w:r>
      <w:r w:rsidR="004C5ADD">
        <w:rPr>
          <w:i/>
          <w:iCs/>
        </w:rPr>
        <w:t>’</w:t>
      </w:r>
      <w:r w:rsidRPr="00B8145F">
        <w:rPr>
          <w:i/>
          <w:iCs/>
        </w:rPr>
        <w:t>entreprise.</w:t>
      </w:r>
      <w:r w:rsidR="00B8145F" w:rsidRPr="00B8145F">
        <w:rPr>
          <w:i/>
          <w:iCs/>
        </w:rPr>
        <w:t xml:space="preserve"> / (…) / </w:t>
      </w:r>
      <w:r w:rsidRPr="00B8145F">
        <w:rPr>
          <w:i/>
          <w:iCs/>
        </w:rPr>
        <w:t>Les difficultés économiques, les</w:t>
      </w:r>
      <w:r w:rsidR="0037277B">
        <w:rPr>
          <w:i/>
          <w:iCs/>
        </w:rPr>
        <w:t> </w:t>
      </w:r>
      <w:r w:rsidRPr="00B8145F">
        <w:rPr>
          <w:i/>
          <w:iCs/>
        </w:rPr>
        <w:t>mutations technologiques ou la nécessité de sauvegarder la compétitivité de l</w:t>
      </w:r>
      <w:r w:rsidR="004C5ADD">
        <w:rPr>
          <w:i/>
          <w:iCs/>
        </w:rPr>
        <w:t>’</w:t>
      </w:r>
      <w:r w:rsidRPr="00B8145F">
        <w:rPr>
          <w:i/>
          <w:iCs/>
        </w:rPr>
        <w:t>entreprise s</w:t>
      </w:r>
      <w:r w:rsidR="004C5ADD">
        <w:rPr>
          <w:i/>
          <w:iCs/>
        </w:rPr>
        <w:t>’</w:t>
      </w:r>
      <w:r w:rsidRPr="00B8145F">
        <w:rPr>
          <w:i/>
          <w:iCs/>
        </w:rPr>
        <w:t>apprécient au niveau de cette entreprise si elle n</w:t>
      </w:r>
      <w:r w:rsidR="004C5ADD">
        <w:rPr>
          <w:i/>
          <w:iCs/>
        </w:rPr>
        <w:t>’</w:t>
      </w:r>
      <w:r w:rsidRPr="00B8145F">
        <w:rPr>
          <w:i/>
          <w:iCs/>
        </w:rPr>
        <w:t>appartient pas à un groupe et, dans le cas contraire, au niveau du secteur d</w:t>
      </w:r>
      <w:r w:rsidR="004C5ADD">
        <w:rPr>
          <w:i/>
          <w:iCs/>
        </w:rPr>
        <w:t>’</w:t>
      </w:r>
      <w:r w:rsidRPr="00B8145F">
        <w:rPr>
          <w:i/>
          <w:iCs/>
        </w:rPr>
        <w:t>activité commun à cette entreprise et aux entreprises du groupe auquel elle appartient, établies sur le territoire national, sauf</w:t>
      </w:r>
      <w:r w:rsidR="00A93250">
        <w:rPr>
          <w:i/>
          <w:iCs/>
        </w:rPr>
        <w:t> </w:t>
      </w:r>
      <w:r w:rsidRPr="00B8145F">
        <w:rPr>
          <w:i/>
          <w:iCs/>
        </w:rPr>
        <w:t>fraude.</w:t>
      </w:r>
      <w:r w:rsidR="00B8145F" w:rsidRPr="00B8145F">
        <w:rPr>
          <w:i/>
          <w:iCs/>
        </w:rPr>
        <w:t xml:space="preserve"> / </w:t>
      </w:r>
      <w:r w:rsidRPr="00B8145F">
        <w:rPr>
          <w:i/>
          <w:iCs/>
        </w:rPr>
        <w:t>Pour l</w:t>
      </w:r>
      <w:r w:rsidR="004C5ADD">
        <w:rPr>
          <w:i/>
          <w:iCs/>
        </w:rPr>
        <w:t>’</w:t>
      </w:r>
      <w:r w:rsidRPr="00B8145F">
        <w:rPr>
          <w:i/>
          <w:iCs/>
        </w:rPr>
        <w:t>application du présent article, la notion de groupe désigne le groupe formé par une</w:t>
      </w:r>
      <w:r w:rsidR="00A93250">
        <w:rPr>
          <w:i/>
          <w:iCs/>
        </w:rPr>
        <w:t> </w:t>
      </w:r>
      <w:r w:rsidRPr="00B8145F">
        <w:rPr>
          <w:i/>
          <w:iCs/>
        </w:rPr>
        <w:t>entreprise appelée entreprise dominante et les entreprises qu</w:t>
      </w:r>
      <w:r w:rsidR="004C5ADD">
        <w:rPr>
          <w:i/>
          <w:iCs/>
        </w:rPr>
        <w:t>’</w:t>
      </w:r>
      <w:r w:rsidRPr="00B8145F">
        <w:rPr>
          <w:i/>
          <w:iCs/>
        </w:rPr>
        <w:t>elle contrôle dans les conditions définies à l</w:t>
      </w:r>
      <w:r w:rsidR="004C5ADD">
        <w:rPr>
          <w:i/>
          <w:iCs/>
        </w:rPr>
        <w:t>’</w:t>
      </w:r>
      <w:r w:rsidRPr="00B8145F">
        <w:rPr>
          <w:i/>
          <w:iCs/>
        </w:rPr>
        <w:t>article L. 233-1, aux I et II de l</w:t>
      </w:r>
      <w:r w:rsidR="004C5ADD">
        <w:rPr>
          <w:i/>
          <w:iCs/>
        </w:rPr>
        <w:t>’</w:t>
      </w:r>
      <w:r w:rsidRPr="00B8145F">
        <w:rPr>
          <w:i/>
          <w:iCs/>
        </w:rPr>
        <w:t>article L. 233-3 et à l</w:t>
      </w:r>
      <w:r w:rsidR="004C5ADD">
        <w:rPr>
          <w:i/>
          <w:iCs/>
        </w:rPr>
        <w:t>’</w:t>
      </w:r>
      <w:r w:rsidRPr="00B8145F">
        <w:rPr>
          <w:i/>
          <w:iCs/>
        </w:rPr>
        <w:t>article L. 233-16 du code de commerce</w:t>
      </w:r>
      <w:r w:rsidR="00B8145F">
        <w:t xml:space="preserve"> ». </w:t>
      </w:r>
      <w:r w:rsidR="00EA227E" w:rsidRPr="00EA227E">
        <w:rPr>
          <w:color w:val="000000"/>
        </w:rPr>
        <w:t>Aux</w:t>
      </w:r>
      <w:r w:rsidR="00A93250">
        <w:rPr>
          <w:color w:val="000000"/>
        </w:rPr>
        <w:t> </w:t>
      </w:r>
      <w:r w:rsidR="00EA227E" w:rsidRPr="00EA227E">
        <w:rPr>
          <w:color w:val="000000"/>
        </w:rPr>
        <w:t>termes de l</w:t>
      </w:r>
      <w:r w:rsidR="004C5ADD">
        <w:rPr>
          <w:color w:val="000000"/>
        </w:rPr>
        <w:t>’</w:t>
      </w:r>
      <w:r w:rsidR="00EA227E" w:rsidRPr="00EA227E">
        <w:rPr>
          <w:color w:val="000000"/>
        </w:rPr>
        <w:t>article</w:t>
      </w:r>
      <w:r w:rsidR="0037277B">
        <w:rPr>
          <w:color w:val="000000"/>
        </w:rPr>
        <w:t> </w:t>
      </w:r>
      <w:r w:rsidR="00EA227E" w:rsidRPr="00EA227E">
        <w:rPr>
          <w:color w:val="000000"/>
        </w:rPr>
        <w:t>L. 233-1 du code de commerce : « </w:t>
      </w:r>
      <w:r w:rsidR="00EA227E" w:rsidRPr="00EA227E">
        <w:rPr>
          <w:i/>
          <w:iCs/>
          <w:color w:val="000000"/>
        </w:rPr>
        <w:t>Lorsqu</w:t>
      </w:r>
      <w:r w:rsidR="004C5ADD">
        <w:rPr>
          <w:i/>
          <w:iCs/>
          <w:color w:val="000000"/>
        </w:rPr>
        <w:t>’</w:t>
      </w:r>
      <w:r w:rsidR="00EA227E" w:rsidRPr="00EA227E">
        <w:rPr>
          <w:i/>
          <w:iCs/>
          <w:color w:val="000000"/>
        </w:rPr>
        <w:t>une société possède plus de la moitié du</w:t>
      </w:r>
      <w:r w:rsidR="00A93250">
        <w:rPr>
          <w:i/>
          <w:iCs/>
          <w:color w:val="000000"/>
        </w:rPr>
        <w:t> </w:t>
      </w:r>
      <w:r w:rsidR="00EA227E" w:rsidRPr="00EA227E">
        <w:rPr>
          <w:i/>
          <w:iCs/>
          <w:color w:val="000000"/>
        </w:rPr>
        <w:t xml:space="preserve">capital </w:t>
      </w:r>
      <w:r w:rsidR="00EA227E" w:rsidRPr="00EA227E">
        <w:rPr>
          <w:i/>
          <w:iCs/>
          <w:color w:val="000000"/>
        </w:rPr>
        <w:lastRenderedPageBreak/>
        <w:t>d</w:t>
      </w:r>
      <w:r w:rsidR="004C5ADD">
        <w:rPr>
          <w:i/>
          <w:iCs/>
          <w:color w:val="000000"/>
        </w:rPr>
        <w:t>’</w:t>
      </w:r>
      <w:r w:rsidR="00EA227E" w:rsidRPr="00EA227E">
        <w:rPr>
          <w:i/>
          <w:iCs/>
          <w:color w:val="000000"/>
        </w:rPr>
        <w:t>une autre société, la seconde est considérée, pour l</w:t>
      </w:r>
      <w:r w:rsidR="004C5ADD">
        <w:rPr>
          <w:i/>
          <w:iCs/>
          <w:color w:val="000000"/>
        </w:rPr>
        <w:t>’</w:t>
      </w:r>
      <w:r w:rsidR="00EA227E" w:rsidRPr="00EA227E">
        <w:rPr>
          <w:i/>
          <w:iCs/>
          <w:color w:val="000000"/>
        </w:rPr>
        <w:t>application des sections 2 et 4 du présent chapitre, comme filiale de la première</w:t>
      </w:r>
      <w:r w:rsidR="00EA227E" w:rsidRPr="00EA227E">
        <w:rPr>
          <w:color w:val="000000"/>
        </w:rPr>
        <w:t> ». Aux termes de l</w:t>
      </w:r>
      <w:r w:rsidR="004C5ADD">
        <w:rPr>
          <w:color w:val="000000"/>
        </w:rPr>
        <w:t>’</w:t>
      </w:r>
      <w:r w:rsidR="00EA227E" w:rsidRPr="00EA227E">
        <w:rPr>
          <w:color w:val="000000"/>
        </w:rPr>
        <w:t>article L. 233-3 du même code : « </w:t>
      </w:r>
      <w:r w:rsidR="00EA227E" w:rsidRPr="00EA227E">
        <w:rPr>
          <w:i/>
          <w:iCs/>
          <w:color w:val="000000"/>
        </w:rPr>
        <w:t>I.-</w:t>
      </w:r>
      <w:r w:rsidR="0037277B">
        <w:rPr>
          <w:i/>
          <w:iCs/>
          <w:color w:val="000000"/>
        </w:rPr>
        <w:t> </w:t>
      </w:r>
      <w:r w:rsidR="00EA227E" w:rsidRPr="00EA227E">
        <w:rPr>
          <w:i/>
          <w:iCs/>
          <w:color w:val="000000"/>
        </w:rPr>
        <w:t>Toute personne, physique ou morale, est considérée, pour l</w:t>
      </w:r>
      <w:r w:rsidR="004C5ADD">
        <w:rPr>
          <w:i/>
          <w:iCs/>
          <w:color w:val="000000"/>
        </w:rPr>
        <w:t>’</w:t>
      </w:r>
      <w:r w:rsidR="00EA227E" w:rsidRPr="00EA227E">
        <w:rPr>
          <w:i/>
          <w:iCs/>
          <w:color w:val="000000"/>
        </w:rPr>
        <w:t>application des sections 2 et 4 du présent chapitre, comme en contrôlant une autre : / 1° Lorsqu</w:t>
      </w:r>
      <w:r w:rsidR="004C5ADD">
        <w:rPr>
          <w:i/>
          <w:iCs/>
          <w:color w:val="000000"/>
        </w:rPr>
        <w:t>’</w:t>
      </w:r>
      <w:r w:rsidR="00EA227E" w:rsidRPr="00EA227E">
        <w:rPr>
          <w:i/>
          <w:iCs/>
          <w:color w:val="000000"/>
        </w:rPr>
        <w:t>elle détient directement ou indirectement une fraction du</w:t>
      </w:r>
      <w:r w:rsidR="00A93250">
        <w:rPr>
          <w:i/>
          <w:iCs/>
          <w:color w:val="000000"/>
        </w:rPr>
        <w:t> </w:t>
      </w:r>
      <w:r w:rsidR="00EA227E" w:rsidRPr="00EA227E">
        <w:rPr>
          <w:i/>
          <w:iCs/>
          <w:color w:val="000000"/>
        </w:rPr>
        <w:t>capital lui conférant la majorité des droits de vote dans les</w:t>
      </w:r>
      <w:r w:rsidR="0037277B">
        <w:rPr>
          <w:i/>
          <w:iCs/>
          <w:color w:val="000000"/>
        </w:rPr>
        <w:t> </w:t>
      </w:r>
      <w:r w:rsidR="00EA227E" w:rsidRPr="00EA227E">
        <w:rPr>
          <w:i/>
          <w:iCs/>
          <w:color w:val="000000"/>
        </w:rPr>
        <w:t>assemblées générales de cette société ; / 2°</w:t>
      </w:r>
      <w:r w:rsidR="00A93250">
        <w:rPr>
          <w:i/>
          <w:iCs/>
          <w:color w:val="000000"/>
        </w:rPr>
        <w:t> </w:t>
      </w:r>
      <w:r w:rsidR="00EA227E" w:rsidRPr="00EA227E">
        <w:rPr>
          <w:i/>
          <w:iCs/>
          <w:color w:val="000000"/>
        </w:rPr>
        <w:t>Lorsqu</w:t>
      </w:r>
      <w:r w:rsidR="004C5ADD">
        <w:rPr>
          <w:i/>
          <w:iCs/>
          <w:color w:val="000000"/>
        </w:rPr>
        <w:t>’</w:t>
      </w:r>
      <w:r w:rsidR="00EA227E" w:rsidRPr="00EA227E">
        <w:rPr>
          <w:i/>
          <w:iCs/>
          <w:color w:val="000000"/>
        </w:rPr>
        <w:t>elle dispose seule de la majorité des droits de vote dans cette société en vertu d</w:t>
      </w:r>
      <w:r w:rsidR="004C5ADD">
        <w:rPr>
          <w:i/>
          <w:iCs/>
          <w:color w:val="000000"/>
        </w:rPr>
        <w:t>’</w:t>
      </w:r>
      <w:r w:rsidR="00EA227E" w:rsidRPr="00EA227E">
        <w:rPr>
          <w:i/>
          <w:iCs/>
          <w:color w:val="000000"/>
        </w:rPr>
        <w:t>un accord conclu avec d</w:t>
      </w:r>
      <w:r w:rsidR="004C5ADD">
        <w:rPr>
          <w:i/>
          <w:iCs/>
          <w:color w:val="000000"/>
        </w:rPr>
        <w:t>’</w:t>
      </w:r>
      <w:r w:rsidR="00EA227E" w:rsidRPr="00EA227E">
        <w:rPr>
          <w:i/>
          <w:iCs/>
          <w:color w:val="000000"/>
        </w:rPr>
        <w:t>autres associés ou actionnaires et qui n</w:t>
      </w:r>
      <w:r w:rsidR="004C5ADD">
        <w:rPr>
          <w:i/>
          <w:iCs/>
          <w:color w:val="000000"/>
        </w:rPr>
        <w:t>’</w:t>
      </w:r>
      <w:r w:rsidR="00EA227E" w:rsidRPr="00EA227E">
        <w:rPr>
          <w:i/>
          <w:iCs/>
          <w:color w:val="000000"/>
        </w:rPr>
        <w:t>est pas contraire à l</w:t>
      </w:r>
      <w:r w:rsidR="004C5ADD">
        <w:rPr>
          <w:i/>
          <w:iCs/>
          <w:color w:val="000000"/>
        </w:rPr>
        <w:t>’</w:t>
      </w:r>
      <w:r w:rsidR="00EA227E" w:rsidRPr="00EA227E">
        <w:rPr>
          <w:i/>
          <w:iCs/>
          <w:color w:val="000000"/>
        </w:rPr>
        <w:t>intérêt de la société ; / 3° Lorsqu</w:t>
      </w:r>
      <w:r w:rsidR="004C5ADD">
        <w:rPr>
          <w:i/>
          <w:iCs/>
          <w:color w:val="000000"/>
        </w:rPr>
        <w:t>’</w:t>
      </w:r>
      <w:r w:rsidR="00EA227E" w:rsidRPr="00EA227E">
        <w:rPr>
          <w:i/>
          <w:iCs/>
          <w:color w:val="000000"/>
        </w:rPr>
        <w:t>elle détermine en fait, par les droits de vote dont elle dispose, les décisions dans les assemblées générales de cette société ; / 4° Lorsqu</w:t>
      </w:r>
      <w:r w:rsidR="004C5ADD">
        <w:rPr>
          <w:i/>
          <w:iCs/>
          <w:color w:val="000000"/>
        </w:rPr>
        <w:t>’</w:t>
      </w:r>
      <w:r w:rsidR="00EA227E" w:rsidRPr="00EA227E">
        <w:rPr>
          <w:i/>
          <w:iCs/>
          <w:color w:val="000000"/>
        </w:rPr>
        <w:t>elle est associée ou actionnaire de cette société et dispose du pouvoir de nommer ou de révoquer la</w:t>
      </w:r>
      <w:r w:rsidR="0037277B">
        <w:rPr>
          <w:i/>
          <w:iCs/>
          <w:color w:val="000000"/>
        </w:rPr>
        <w:t> </w:t>
      </w:r>
      <w:r w:rsidR="00EA227E" w:rsidRPr="00EA227E">
        <w:rPr>
          <w:i/>
          <w:iCs/>
          <w:color w:val="000000"/>
        </w:rPr>
        <w:t>majorité des membres des organes d</w:t>
      </w:r>
      <w:r w:rsidR="004C5ADD">
        <w:rPr>
          <w:i/>
          <w:iCs/>
          <w:color w:val="000000"/>
        </w:rPr>
        <w:t>’</w:t>
      </w:r>
      <w:r w:rsidR="00EA227E" w:rsidRPr="00EA227E">
        <w:rPr>
          <w:i/>
          <w:iCs/>
          <w:color w:val="000000"/>
        </w:rPr>
        <w:t>administration, de direction ou de surveillance de cette société. / II.-</w:t>
      </w:r>
      <w:r w:rsidR="00EA227E">
        <w:rPr>
          <w:i/>
          <w:iCs/>
          <w:color w:val="000000"/>
        </w:rPr>
        <w:t xml:space="preserve"> </w:t>
      </w:r>
      <w:r w:rsidR="00EA227E" w:rsidRPr="00EA227E">
        <w:rPr>
          <w:i/>
          <w:iCs/>
          <w:color w:val="000000"/>
        </w:rPr>
        <w:t>Elle est présumée exercer ce contrôle lorsqu</w:t>
      </w:r>
      <w:r w:rsidR="004C5ADD">
        <w:rPr>
          <w:i/>
          <w:iCs/>
          <w:color w:val="000000"/>
        </w:rPr>
        <w:t>’</w:t>
      </w:r>
      <w:r w:rsidR="00EA227E" w:rsidRPr="00EA227E">
        <w:rPr>
          <w:i/>
          <w:iCs/>
          <w:color w:val="000000"/>
        </w:rPr>
        <w:t>elle dispose directement ou indirectement, d</w:t>
      </w:r>
      <w:r w:rsidR="004C5ADD">
        <w:rPr>
          <w:i/>
          <w:iCs/>
          <w:color w:val="000000"/>
        </w:rPr>
        <w:t>’</w:t>
      </w:r>
      <w:r w:rsidR="00EA227E" w:rsidRPr="00EA227E">
        <w:rPr>
          <w:i/>
          <w:iCs/>
          <w:color w:val="000000"/>
        </w:rPr>
        <w:t>une fraction des droits de vote supérieure à 40 % et qu</w:t>
      </w:r>
      <w:r w:rsidR="004C5ADD">
        <w:rPr>
          <w:i/>
          <w:iCs/>
          <w:color w:val="000000"/>
        </w:rPr>
        <w:t>’</w:t>
      </w:r>
      <w:r w:rsidR="00EA227E" w:rsidRPr="00EA227E">
        <w:rPr>
          <w:i/>
          <w:iCs/>
          <w:color w:val="000000"/>
        </w:rPr>
        <w:t>aucun autre associé ou actionnaire ne détient directement ou indirectement une fraction supérieure à la sienne</w:t>
      </w:r>
      <w:r w:rsidR="00EA227E" w:rsidRPr="00EA227E">
        <w:rPr>
          <w:color w:val="000000"/>
        </w:rPr>
        <w:t> ». Aux</w:t>
      </w:r>
      <w:r w:rsidR="0037277B">
        <w:rPr>
          <w:color w:val="000000"/>
        </w:rPr>
        <w:t> </w:t>
      </w:r>
      <w:r w:rsidR="00EA227E" w:rsidRPr="00EA227E">
        <w:rPr>
          <w:color w:val="000000"/>
        </w:rPr>
        <w:t xml:space="preserve">termes </w:t>
      </w:r>
      <w:r w:rsidR="00EA227E">
        <w:rPr>
          <w:color w:val="000000"/>
        </w:rPr>
        <w:t xml:space="preserve">de </w:t>
      </w:r>
      <w:r w:rsidR="00EA227E" w:rsidRPr="00EA227E">
        <w:rPr>
          <w:color w:val="000000"/>
        </w:rPr>
        <w:t>l</w:t>
      </w:r>
      <w:r w:rsidR="004C5ADD">
        <w:rPr>
          <w:color w:val="000000"/>
        </w:rPr>
        <w:t>’</w:t>
      </w:r>
      <w:r w:rsidR="00EA227E" w:rsidRPr="00EA227E">
        <w:rPr>
          <w:color w:val="000000"/>
        </w:rPr>
        <w:t>article L. 233-16 de ce</w:t>
      </w:r>
      <w:r w:rsidR="00D415CF">
        <w:rPr>
          <w:color w:val="000000"/>
        </w:rPr>
        <w:t> </w:t>
      </w:r>
      <w:r w:rsidR="00EA227E" w:rsidRPr="00EA227E">
        <w:rPr>
          <w:color w:val="000000"/>
        </w:rPr>
        <w:t>code : « </w:t>
      </w:r>
      <w:r w:rsidR="00EA227E" w:rsidRPr="00EA227E">
        <w:rPr>
          <w:i/>
          <w:iCs/>
          <w:color w:val="000000"/>
        </w:rPr>
        <w:t>(…) / II.- Le contrôle exclusif par une société résulte : / 1° Soit de la détention directe ou indirecte de la majorité des droits de vote dans une autre entreprise ; / 2° Soit de la désignation, pendant deux</w:t>
      </w:r>
      <w:r w:rsidR="00D415CF">
        <w:rPr>
          <w:i/>
          <w:iCs/>
          <w:color w:val="000000"/>
        </w:rPr>
        <w:t> </w:t>
      </w:r>
      <w:r w:rsidR="00EA227E" w:rsidRPr="00EA227E">
        <w:rPr>
          <w:i/>
          <w:iCs/>
          <w:color w:val="000000"/>
        </w:rPr>
        <w:t>exercices successifs, de la majorité des membres des organes d</w:t>
      </w:r>
      <w:r w:rsidR="004C5ADD">
        <w:rPr>
          <w:i/>
          <w:iCs/>
          <w:color w:val="000000"/>
        </w:rPr>
        <w:t>’</w:t>
      </w:r>
      <w:r w:rsidR="00EA227E" w:rsidRPr="00EA227E">
        <w:rPr>
          <w:i/>
          <w:iCs/>
          <w:color w:val="000000"/>
        </w:rPr>
        <w:t>administration, de direction ou de surveillance d</w:t>
      </w:r>
      <w:r w:rsidR="004C5ADD">
        <w:rPr>
          <w:i/>
          <w:iCs/>
          <w:color w:val="000000"/>
        </w:rPr>
        <w:t>’</w:t>
      </w:r>
      <w:r w:rsidR="00EA227E" w:rsidRPr="00EA227E">
        <w:rPr>
          <w:i/>
          <w:iCs/>
          <w:color w:val="000000"/>
        </w:rPr>
        <w:t>une autre entreprise. La</w:t>
      </w:r>
      <w:r w:rsidR="0037277B">
        <w:rPr>
          <w:i/>
          <w:iCs/>
          <w:color w:val="000000"/>
        </w:rPr>
        <w:t> </w:t>
      </w:r>
      <w:r w:rsidR="00EA227E" w:rsidRPr="00EA227E">
        <w:rPr>
          <w:i/>
          <w:iCs/>
          <w:color w:val="000000"/>
        </w:rPr>
        <w:t>société consolidante est présumée avoir effectué cette désignation lorsqu</w:t>
      </w:r>
      <w:r w:rsidR="004C5ADD">
        <w:rPr>
          <w:i/>
          <w:iCs/>
          <w:color w:val="000000"/>
        </w:rPr>
        <w:t>’</w:t>
      </w:r>
      <w:r w:rsidR="00EA227E" w:rsidRPr="00EA227E">
        <w:rPr>
          <w:i/>
          <w:iCs/>
          <w:color w:val="000000"/>
        </w:rPr>
        <w:t>elle a disposé au cours de cette période, directement ou indirectement, d</w:t>
      </w:r>
      <w:r w:rsidR="004C5ADD">
        <w:rPr>
          <w:i/>
          <w:iCs/>
          <w:color w:val="000000"/>
        </w:rPr>
        <w:t>’</w:t>
      </w:r>
      <w:r w:rsidR="00EA227E" w:rsidRPr="00EA227E">
        <w:rPr>
          <w:i/>
          <w:iCs/>
          <w:color w:val="000000"/>
        </w:rPr>
        <w:t>une fraction supérieure à</w:t>
      </w:r>
      <w:r w:rsidR="00D415CF">
        <w:rPr>
          <w:i/>
          <w:iCs/>
          <w:color w:val="000000"/>
        </w:rPr>
        <w:t> </w:t>
      </w:r>
      <w:r w:rsidR="00EA227E" w:rsidRPr="00EA227E">
        <w:rPr>
          <w:i/>
          <w:iCs/>
          <w:color w:val="000000"/>
        </w:rPr>
        <w:t>40</w:t>
      </w:r>
      <w:r w:rsidR="00D415CF">
        <w:rPr>
          <w:i/>
          <w:iCs/>
          <w:color w:val="000000"/>
        </w:rPr>
        <w:t> </w:t>
      </w:r>
      <w:r w:rsidR="00EA227E" w:rsidRPr="00EA227E">
        <w:rPr>
          <w:i/>
          <w:iCs/>
          <w:color w:val="000000"/>
        </w:rPr>
        <w:t>% des droits de vote, et qu</w:t>
      </w:r>
      <w:r w:rsidR="004C5ADD">
        <w:rPr>
          <w:i/>
          <w:iCs/>
          <w:color w:val="000000"/>
        </w:rPr>
        <w:t>’</w:t>
      </w:r>
      <w:r w:rsidR="00EA227E" w:rsidRPr="00EA227E">
        <w:rPr>
          <w:i/>
          <w:iCs/>
          <w:color w:val="000000"/>
        </w:rPr>
        <w:t>aucun autre associé ou actionnaire ne détenait, directement ou indirectement, une fraction supérieure à la sienne ; / 3° Soit du droit d</w:t>
      </w:r>
      <w:r w:rsidR="004C5ADD">
        <w:rPr>
          <w:i/>
          <w:iCs/>
          <w:color w:val="000000"/>
        </w:rPr>
        <w:t>’</w:t>
      </w:r>
      <w:r w:rsidR="00EA227E" w:rsidRPr="00EA227E">
        <w:rPr>
          <w:i/>
          <w:iCs/>
          <w:color w:val="000000"/>
        </w:rPr>
        <w:t>exercer une influence dominante sur une entreprise en vertu d</w:t>
      </w:r>
      <w:r w:rsidR="004C5ADD">
        <w:rPr>
          <w:i/>
          <w:iCs/>
          <w:color w:val="000000"/>
        </w:rPr>
        <w:t>’</w:t>
      </w:r>
      <w:r w:rsidR="00EA227E" w:rsidRPr="00EA227E">
        <w:rPr>
          <w:i/>
          <w:iCs/>
          <w:color w:val="000000"/>
        </w:rPr>
        <w:t>un contrat ou de clauses statutaires, lorsque le droit applicable le permet. / III.-</w:t>
      </w:r>
      <w:r w:rsidR="00D415CF">
        <w:rPr>
          <w:i/>
          <w:iCs/>
          <w:color w:val="000000"/>
        </w:rPr>
        <w:t> </w:t>
      </w:r>
      <w:r w:rsidR="00EA227E" w:rsidRPr="00EA227E">
        <w:rPr>
          <w:i/>
          <w:iCs/>
          <w:color w:val="000000"/>
        </w:rPr>
        <w:t>Le</w:t>
      </w:r>
      <w:r w:rsidR="00D415CF">
        <w:rPr>
          <w:i/>
          <w:iCs/>
          <w:color w:val="000000"/>
        </w:rPr>
        <w:t> </w:t>
      </w:r>
      <w:r w:rsidR="00EA227E" w:rsidRPr="00EA227E">
        <w:rPr>
          <w:i/>
          <w:iCs/>
          <w:color w:val="000000"/>
        </w:rPr>
        <w:t>contrôle conjoint est le partage du contrôle d</w:t>
      </w:r>
      <w:r w:rsidR="004C5ADD">
        <w:rPr>
          <w:i/>
          <w:iCs/>
          <w:color w:val="000000"/>
        </w:rPr>
        <w:t>’</w:t>
      </w:r>
      <w:r w:rsidR="00EA227E" w:rsidRPr="00EA227E">
        <w:rPr>
          <w:i/>
          <w:iCs/>
          <w:color w:val="000000"/>
        </w:rPr>
        <w:t>une entreprise exploitée en commun par un nombre limité d</w:t>
      </w:r>
      <w:r w:rsidR="004C5ADD">
        <w:rPr>
          <w:i/>
          <w:iCs/>
          <w:color w:val="000000"/>
        </w:rPr>
        <w:t>’</w:t>
      </w:r>
      <w:r w:rsidR="00EA227E" w:rsidRPr="00EA227E">
        <w:rPr>
          <w:i/>
          <w:iCs/>
          <w:color w:val="000000"/>
        </w:rPr>
        <w:t>associés ou d</w:t>
      </w:r>
      <w:r w:rsidR="004C5ADD">
        <w:rPr>
          <w:i/>
          <w:iCs/>
          <w:color w:val="000000"/>
        </w:rPr>
        <w:t>’</w:t>
      </w:r>
      <w:r w:rsidR="00EA227E" w:rsidRPr="00EA227E">
        <w:rPr>
          <w:i/>
          <w:iCs/>
          <w:color w:val="000000"/>
        </w:rPr>
        <w:t>actionnaires, de sorte que les décisions résultent de leur accord</w:t>
      </w:r>
      <w:r w:rsidR="00EA227E" w:rsidRPr="00EA227E">
        <w:rPr>
          <w:color w:val="000000"/>
        </w:rPr>
        <w:t> ».</w:t>
      </w:r>
    </w:p>
    <w:p w14:paraId="156C1D27" w14:textId="77777777" w:rsidR="00B8145F" w:rsidRDefault="00B8145F" w:rsidP="00961BE9">
      <w:pPr>
        <w:pStyle w:val="NormalWeb"/>
        <w:tabs>
          <w:tab w:val="left" w:pos="1134"/>
        </w:tabs>
        <w:spacing w:before="0" w:beforeAutospacing="0" w:after="0" w:afterAutospacing="0"/>
        <w:ind w:firstLine="851"/>
        <w:jc w:val="both"/>
      </w:pPr>
    </w:p>
    <w:p w14:paraId="58FBC36C" w14:textId="1B79E773" w:rsidR="00F964CB" w:rsidRDefault="00B8145F" w:rsidP="00BB5BF3">
      <w:pPr>
        <w:pStyle w:val="NormalWeb"/>
        <w:numPr>
          <w:ilvl w:val="0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851"/>
        <w:jc w:val="both"/>
      </w:pPr>
      <w:r>
        <w:t>D</w:t>
      </w:r>
      <w:r w:rsidR="004C5ADD">
        <w:t>’</w:t>
      </w:r>
      <w:r>
        <w:t xml:space="preserve">autre part, </w:t>
      </w:r>
      <w:r w:rsidR="0087088F">
        <w:t>a</w:t>
      </w:r>
      <w:r w:rsidR="009D79B1" w:rsidRPr="00F964CB">
        <w:t>ux termes de l</w:t>
      </w:r>
      <w:r w:rsidR="004C5ADD">
        <w:t>’</w:t>
      </w:r>
      <w:r w:rsidR="009D79B1" w:rsidRPr="00F964CB">
        <w:t>article L. 1233-30 du code du travail</w:t>
      </w:r>
      <w:r w:rsidR="008E0C37">
        <w:t>, relatif à la</w:t>
      </w:r>
      <w:r w:rsidR="0037277B">
        <w:t> </w:t>
      </w:r>
      <w:r w:rsidR="008E0C37">
        <w:t xml:space="preserve">consultation </w:t>
      </w:r>
      <w:r w:rsidR="006E5158">
        <w:t>du</w:t>
      </w:r>
      <w:r w:rsidR="00C86088">
        <w:t> </w:t>
      </w:r>
      <w:r w:rsidR="006E5158">
        <w:t>CSE</w:t>
      </w:r>
      <w:r w:rsidR="008E0C37">
        <w:t xml:space="preserve"> lorsque l</w:t>
      </w:r>
      <w:r w:rsidR="004C5ADD">
        <w:t>’</w:t>
      </w:r>
      <w:r w:rsidR="008E0C37">
        <w:t>employeur envisage de procéder à un licenciement collectif pour motif économique</w:t>
      </w:r>
      <w:r w:rsidR="00C86088">
        <w:t> </w:t>
      </w:r>
      <w:r w:rsidR="009D79B1" w:rsidRPr="00F964CB">
        <w:t>: «</w:t>
      </w:r>
      <w:r w:rsidR="00C86088">
        <w:t> </w:t>
      </w:r>
      <w:r w:rsidR="009D79B1" w:rsidRPr="001E47F6">
        <w:rPr>
          <w:i/>
          <w:iCs/>
        </w:rPr>
        <w:t>I.-</w:t>
      </w:r>
      <w:r w:rsidR="00C86088">
        <w:rPr>
          <w:i/>
          <w:iCs/>
        </w:rPr>
        <w:t> </w:t>
      </w:r>
      <w:r w:rsidR="009D79B1" w:rsidRPr="001E47F6">
        <w:rPr>
          <w:i/>
          <w:iCs/>
        </w:rPr>
        <w:t>Dans les entreprises ou établissements employant habituellement au moins cinquante salariés, l</w:t>
      </w:r>
      <w:r w:rsidR="004C5ADD">
        <w:rPr>
          <w:i/>
          <w:iCs/>
        </w:rPr>
        <w:t>’</w:t>
      </w:r>
      <w:r w:rsidR="009D79B1" w:rsidRPr="001E47F6">
        <w:rPr>
          <w:i/>
          <w:iCs/>
        </w:rPr>
        <w:t>employeur réunit et consulte le comité social et économique sur : / 1°</w:t>
      </w:r>
      <w:r w:rsidR="004C5ADD">
        <w:rPr>
          <w:i/>
          <w:iCs/>
        </w:rPr>
        <w:t> </w:t>
      </w:r>
      <w:r w:rsidR="009D79B1" w:rsidRPr="001E47F6">
        <w:rPr>
          <w:i/>
          <w:iCs/>
        </w:rPr>
        <w:t>L</w:t>
      </w:r>
      <w:r w:rsidR="004C5ADD">
        <w:rPr>
          <w:i/>
          <w:iCs/>
        </w:rPr>
        <w:t>’</w:t>
      </w:r>
      <w:r w:rsidR="009D79B1" w:rsidRPr="001E47F6">
        <w:rPr>
          <w:i/>
          <w:iCs/>
        </w:rPr>
        <w:t>opération projetée et ses modalités d</w:t>
      </w:r>
      <w:r w:rsidR="004C5ADD">
        <w:rPr>
          <w:i/>
          <w:iCs/>
        </w:rPr>
        <w:t>’</w:t>
      </w:r>
      <w:r w:rsidR="009D79B1" w:rsidRPr="001E47F6">
        <w:rPr>
          <w:i/>
          <w:iCs/>
        </w:rPr>
        <w:t>application</w:t>
      </w:r>
      <w:r w:rsidR="006E5158">
        <w:rPr>
          <w:i/>
          <w:iCs/>
        </w:rPr>
        <w:t xml:space="preserve"> (…) </w:t>
      </w:r>
      <w:r w:rsidR="009D79B1" w:rsidRPr="001E47F6">
        <w:rPr>
          <w:i/>
          <w:iCs/>
        </w:rPr>
        <w:t>;</w:t>
      </w:r>
      <w:r w:rsidR="009C2E68">
        <w:rPr>
          <w:i/>
          <w:iCs/>
        </w:rPr>
        <w:t xml:space="preserve"> </w:t>
      </w:r>
      <w:r w:rsidR="009D79B1" w:rsidRPr="00F964CB">
        <w:t xml:space="preserve">». </w:t>
      </w:r>
      <w:r w:rsidR="008E0C37">
        <w:t>Aux termes de l</w:t>
      </w:r>
      <w:r w:rsidR="004C5ADD">
        <w:t>’</w:t>
      </w:r>
      <w:r w:rsidR="008E0C37">
        <w:t>article</w:t>
      </w:r>
      <w:r w:rsidR="004C5ADD">
        <w:t> </w:t>
      </w:r>
      <w:r w:rsidR="008E0C37">
        <w:t>L.</w:t>
      </w:r>
      <w:r w:rsidR="004C5ADD">
        <w:t> </w:t>
      </w:r>
      <w:r w:rsidR="008E0C37">
        <w:t>1233</w:t>
      </w:r>
      <w:r w:rsidR="004C5ADD">
        <w:noBreakHyphen/>
      </w:r>
      <w:r w:rsidR="008E0C37">
        <w:t xml:space="preserve">31 </w:t>
      </w:r>
      <w:r w:rsidR="006E5158">
        <w:t xml:space="preserve">de ce même code </w:t>
      </w:r>
      <w:r w:rsidR="008E0C37">
        <w:t>: « </w:t>
      </w:r>
      <w:r w:rsidR="008E0C37" w:rsidRPr="001E47F6">
        <w:rPr>
          <w:i/>
          <w:iCs/>
        </w:rPr>
        <w:t>L</w:t>
      </w:r>
      <w:r w:rsidR="004C5ADD">
        <w:rPr>
          <w:i/>
          <w:iCs/>
        </w:rPr>
        <w:t>’</w:t>
      </w:r>
      <w:r w:rsidR="008E0C37" w:rsidRPr="001E47F6">
        <w:rPr>
          <w:i/>
          <w:iCs/>
        </w:rPr>
        <w:t>employeur adresse aux</w:t>
      </w:r>
      <w:r w:rsidR="00C86088">
        <w:rPr>
          <w:i/>
          <w:iCs/>
        </w:rPr>
        <w:t> </w:t>
      </w:r>
      <w:r w:rsidR="008E0C37" w:rsidRPr="001E47F6">
        <w:rPr>
          <w:i/>
          <w:iCs/>
        </w:rPr>
        <w:t>représentants du personnel, avec la convocation à la première réunion, tous renseignements utiles sur le projet de licenciement collectif. / Il indique : / 1° La ou les raisons économiques, financières ou techniques du projet de licenciement ; (…)</w:t>
      </w:r>
      <w:r w:rsidR="008E0C37">
        <w:t xml:space="preserve"> ». </w:t>
      </w:r>
      <w:r w:rsidR="0087088F">
        <w:t xml:space="preserve">Aux termes </w:t>
      </w:r>
      <w:r w:rsidR="00173456" w:rsidRPr="00F964CB">
        <w:t>de l</w:t>
      </w:r>
      <w:r w:rsidR="004C5ADD">
        <w:t>’</w:t>
      </w:r>
      <w:r w:rsidR="00173456" w:rsidRPr="00F964CB">
        <w:t xml:space="preserve">article L. 1233-57-2 du </w:t>
      </w:r>
      <w:r w:rsidR="00DE33F9" w:rsidRPr="00F964CB">
        <w:t xml:space="preserve">même </w:t>
      </w:r>
      <w:r w:rsidR="00173456" w:rsidRPr="00F964CB">
        <w:t xml:space="preserve">code : </w:t>
      </w:r>
      <w:r w:rsidR="00793EF5" w:rsidRPr="00F964CB">
        <w:t>« </w:t>
      </w:r>
      <w:r w:rsidR="000B24EA" w:rsidRPr="001E47F6">
        <w:rPr>
          <w:i/>
          <w:iCs/>
        </w:rPr>
        <w:t>L</w:t>
      </w:r>
      <w:r w:rsidR="004C5ADD">
        <w:rPr>
          <w:i/>
          <w:iCs/>
        </w:rPr>
        <w:t>’</w:t>
      </w:r>
      <w:r w:rsidR="000B24EA" w:rsidRPr="001E47F6">
        <w:rPr>
          <w:i/>
          <w:iCs/>
        </w:rPr>
        <w:t>autorité administrative valide l</w:t>
      </w:r>
      <w:r w:rsidR="004C5ADD">
        <w:rPr>
          <w:i/>
          <w:iCs/>
        </w:rPr>
        <w:t>’</w:t>
      </w:r>
      <w:r w:rsidR="000B24EA" w:rsidRPr="001E47F6">
        <w:rPr>
          <w:i/>
          <w:iCs/>
        </w:rPr>
        <w:t>accord collectif mentionné à l</w:t>
      </w:r>
      <w:r w:rsidR="004C5ADD">
        <w:rPr>
          <w:i/>
          <w:iCs/>
        </w:rPr>
        <w:t>’</w:t>
      </w:r>
      <w:r w:rsidR="000B24EA" w:rsidRPr="001E47F6">
        <w:rPr>
          <w:i/>
          <w:iCs/>
        </w:rPr>
        <w:t>article L. 1233-24-1 dès lors qu</w:t>
      </w:r>
      <w:r w:rsidR="004C5ADD">
        <w:rPr>
          <w:i/>
          <w:iCs/>
        </w:rPr>
        <w:t>’</w:t>
      </w:r>
      <w:r w:rsidR="000B24EA" w:rsidRPr="001E47F6">
        <w:rPr>
          <w:i/>
          <w:iCs/>
        </w:rPr>
        <w:t>elle s</w:t>
      </w:r>
      <w:r w:rsidR="004C5ADD">
        <w:rPr>
          <w:i/>
          <w:iCs/>
        </w:rPr>
        <w:t>’</w:t>
      </w:r>
      <w:r w:rsidR="000B24EA" w:rsidRPr="001E47F6">
        <w:rPr>
          <w:i/>
          <w:iCs/>
        </w:rPr>
        <w:t>est assurée de</w:t>
      </w:r>
      <w:r w:rsidR="00C86088">
        <w:rPr>
          <w:i/>
          <w:iCs/>
        </w:rPr>
        <w:t> </w:t>
      </w:r>
      <w:r w:rsidR="000B24EA" w:rsidRPr="001E47F6">
        <w:rPr>
          <w:i/>
          <w:iCs/>
        </w:rPr>
        <w:t>:</w:t>
      </w:r>
      <w:r w:rsidR="00C86088">
        <w:rPr>
          <w:i/>
          <w:iCs/>
        </w:rPr>
        <w:t> </w:t>
      </w:r>
      <w:r w:rsidR="000B24EA" w:rsidRPr="001E47F6">
        <w:rPr>
          <w:i/>
          <w:iCs/>
        </w:rPr>
        <w:t>/</w:t>
      </w:r>
      <w:r w:rsidR="00C86088">
        <w:rPr>
          <w:i/>
          <w:iCs/>
        </w:rPr>
        <w:t> </w:t>
      </w:r>
      <w:r w:rsidR="00827FC1" w:rsidRPr="001E47F6">
        <w:rPr>
          <w:i/>
          <w:iCs/>
        </w:rPr>
        <w:t xml:space="preserve">(…) </w:t>
      </w:r>
      <w:r w:rsidR="000B24EA" w:rsidRPr="001E47F6">
        <w:rPr>
          <w:i/>
          <w:iCs/>
        </w:rPr>
        <w:t>/ 2° La régularité de la procédure d</w:t>
      </w:r>
      <w:r w:rsidR="004C5ADD">
        <w:rPr>
          <w:i/>
          <w:iCs/>
        </w:rPr>
        <w:t>’</w:t>
      </w:r>
      <w:r w:rsidR="000B24EA" w:rsidRPr="001E47F6">
        <w:rPr>
          <w:i/>
          <w:iCs/>
        </w:rPr>
        <w:t>information et de consultation du comité social et</w:t>
      </w:r>
      <w:r w:rsidR="00C86088">
        <w:rPr>
          <w:i/>
          <w:iCs/>
        </w:rPr>
        <w:t> </w:t>
      </w:r>
      <w:r w:rsidR="000B24EA" w:rsidRPr="001E47F6">
        <w:rPr>
          <w:i/>
          <w:iCs/>
        </w:rPr>
        <w:t>économique</w:t>
      </w:r>
      <w:r w:rsidR="00C86088">
        <w:rPr>
          <w:i/>
          <w:iCs/>
        </w:rPr>
        <w:t> </w:t>
      </w:r>
      <w:r w:rsidR="000B24EA" w:rsidRPr="001E47F6">
        <w:rPr>
          <w:i/>
          <w:iCs/>
        </w:rPr>
        <w:t>;</w:t>
      </w:r>
      <w:r w:rsidR="00827FC1" w:rsidRPr="001E47F6">
        <w:rPr>
          <w:i/>
          <w:iCs/>
        </w:rPr>
        <w:t xml:space="preserve"> (…)</w:t>
      </w:r>
      <w:r w:rsidR="00827FC1" w:rsidRPr="00F964CB">
        <w:t xml:space="preserve"> ». </w:t>
      </w:r>
      <w:r w:rsidR="00DE33F9" w:rsidRPr="00F964CB">
        <w:t>Il résulte de ces dispositions que lorsqu</w:t>
      </w:r>
      <w:r w:rsidR="004C5ADD">
        <w:t>’</w:t>
      </w:r>
      <w:r w:rsidR="00DE33F9" w:rsidRPr="00F964CB">
        <w:t>elle est saisie par l</w:t>
      </w:r>
      <w:r w:rsidR="004C5ADD">
        <w:t>’</w:t>
      </w:r>
      <w:r w:rsidR="00DE33F9" w:rsidRPr="00F964CB">
        <w:t xml:space="preserve">employeur </w:t>
      </w:r>
      <w:r w:rsidR="00A01CFC" w:rsidRPr="00F964CB">
        <w:t>d</w:t>
      </w:r>
      <w:r w:rsidR="004C5ADD">
        <w:t>’</w:t>
      </w:r>
      <w:r w:rsidR="00A01CFC" w:rsidRPr="00F964CB">
        <w:t>une</w:t>
      </w:r>
      <w:r w:rsidR="00C86088">
        <w:t> </w:t>
      </w:r>
      <w:r w:rsidR="00A01CFC" w:rsidRPr="00F964CB">
        <w:t>demande de validation d</w:t>
      </w:r>
      <w:r w:rsidR="004C5ADD">
        <w:t>’</w:t>
      </w:r>
      <w:r w:rsidR="00A01CFC" w:rsidRPr="00F964CB">
        <w:t>un accord collectif conclu sur le fondement des dispositions précitées de</w:t>
      </w:r>
      <w:r w:rsidR="00C86088">
        <w:t> </w:t>
      </w:r>
      <w:r w:rsidR="00A01CFC" w:rsidRPr="00F964CB">
        <w:t>l</w:t>
      </w:r>
      <w:r w:rsidR="004C5ADD">
        <w:t>’</w:t>
      </w:r>
      <w:r w:rsidR="00A01CFC" w:rsidRPr="00F964CB">
        <w:t xml:space="preserve">article </w:t>
      </w:r>
      <w:r w:rsidR="00A01CFC" w:rsidRPr="00F964CB">
        <w:rPr>
          <w:rStyle w:val="matchlocations"/>
        </w:rPr>
        <w:t>L. 1233-24-1</w:t>
      </w:r>
      <w:r w:rsidR="00A01CFC" w:rsidRPr="00F964CB">
        <w:t xml:space="preserve"> et fixant le contenu d</w:t>
      </w:r>
      <w:r w:rsidR="004C5ADD">
        <w:t>’</w:t>
      </w:r>
      <w:r w:rsidR="00A01CFC" w:rsidRPr="00F964CB">
        <w:t xml:space="preserve">un plan de </w:t>
      </w:r>
      <w:r w:rsidR="00A01CFC" w:rsidRPr="00F964CB">
        <w:rPr>
          <w:rStyle w:val="matchlocations"/>
        </w:rPr>
        <w:t>sauvegarde</w:t>
      </w:r>
      <w:r w:rsidR="00A01CFC" w:rsidRPr="00F964CB">
        <w:t xml:space="preserve"> de l</w:t>
      </w:r>
      <w:r w:rsidR="004C5ADD">
        <w:t>’</w:t>
      </w:r>
      <w:r w:rsidR="00A01CFC" w:rsidRPr="00F964CB">
        <w:t>emploi, l</w:t>
      </w:r>
      <w:r w:rsidR="004C5ADD">
        <w:t>’</w:t>
      </w:r>
      <w:r w:rsidR="00A01CFC" w:rsidRPr="00F964CB">
        <w:t>administration doit s</w:t>
      </w:r>
      <w:r w:rsidR="004C5ADD">
        <w:t>’</w:t>
      </w:r>
      <w:r w:rsidR="00A01CFC" w:rsidRPr="00F964CB">
        <w:t>assurer que la procédure d</w:t>
      </w:r>
      <w:r w:rsidR="004C5ADD">
        <w:t>’</w:t>
      </w:r>
      <w:r w:rsidR="00A01CFC" w:rsidRPr="00F964CB">
        <w:rPr>
          <w:rStyle w:val="matchlocations"/>
        </w:rPr>
        <w:t>information</w:t>
      </w:r>
      <w:r w:rsidR="00A01CFC" w:rsidRPr="00F964CB">
        <w:t xml:space="preserve"> et de consultation du comité social et économique prescrite par ces dispositions a été régulière. Elle ne peut ainsi légalement accorder la validation demandée que si le comité a été mis à même d</w:t>
      </w:r>
      <w:r w:rsidR="004C5ADD">
        <w:t>’</w:t>
      </w:r>
      <w:r w:rsidR="00A01CFC" w:rsidRPr="00F964CB">
        <w:t>émettre régulièrement un avis, d</w:t>
      </w:r>
      <w:r w:rsidR="004C5ADD">
        <w:t>’</w:t>
      </w:r>
      <w:r w:rsidR="00A01CFC" w:rsidRPr="00F964CB">
        <w:t>une part, sur l</w:t>
      </w:r>
      <w:r w:rsidR="004C5ADD">
        <w:t>’</w:t>
      </w:r>
      <w:r w:rsidR="00A01CFC" w:rsidRPr="00F964CB">
        <w:t>opération projetée et ses modalités d</w:t>
      </w:r>
      <w:r w:rsidR="004C5ADD">
        <w:t>’</w:t>
      </w:r>
      <w:r w:rsidR="00A01CFC" w:rsidRPr="00F964CB">
        <w:t>application, d</w:t>
      </w:r>
      <w:r w:rsidR="004C5ADD">
        <w:t>’</w:t>
      </w:r>
      <w:r w:rsidR="00A01CFC" w:rsidRPr="00F964CB">
        <w:t xml:space="preserve">autre part, sur le projet de licenciement collectif et, à ce titre, sur le plan de </w:t>
      </w:r>
      <w:r w:rsidR="00A01CFC" w:rsidRPr="00F964CB">
        <w:rPr>
          <w:rStyle w:val="matchlocations"/>
        </w:rPr>
        <w:t>sauvegarde</w:t>
      </w:r>
      <w:r w:rsidR="00A01CFC" w:rsidRPr="00F964CB">
        <w:t xml:space="preserve"> de</w:t>
      </w:r>
      <w:r w:rsidR="00C86088">
        <w:t> </w:t>
      </w:r>
      <w:r w:rsidR="00A01CFC" w:rsidRPr="00F964CB">
        <w:t>l</w:t>
      </w:r>
      <w:r w:rsidR="004C5ADD">
        <w:t>’</w:t>
      </w:r>
      <w:r w:rsidR="00A01CFC" w:rsidRPr="00F964CB">
        <w:t xml:space="preserve">emploi. </w:t>
      </w:r>
    </w:p>
    <w:p w14:paraId="69C76931" w14:textId="221B7B82" w:rsidR="00F964CB" w:rsidRDefault="00F964CB" w:rsidP="00961BE9">
      <w:pPr>
        <w:pStyle w:val="NormalWeb"/>
        <w:tabs>
          <w:tab w:val="left" w:pos="1134"/>
        </w:tabs>
        <w:spacing w:before="0" w:beforeAutospacing="0" w:after="0" w:afterAutospacing="0"/>
        <w:ind w:firstLine="851"/>
        <w:jc w:val="both"/>
      </w:pPr>
    </w:p>
    <w:p w14:paraId="2D75C7E0" w14:textId="3687CADB" w:rsidR="004F6063" w:rsidRDefault="00A01CFC" w:rsidP="00BB5BF3">
      <w:pPr>
        <w:pStyle w:val="NormalWeb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0" w:firstLine="851"/>
        <w:jc w:val="both"/>
      </w:pPr>
      <w:r>
        <w:t xml:space="preserve">Il ressort des pièces du dossier que </w:t>
      </w:r>
      <w:r w:rsidR="00EA227E">
        <w:t>l</w:t>
      </w:r>
      <w:r w:rsidR="004C5ADD">
        <w:t>’</w:t>
      </w:r>
      <w:r w:rsidR="00EA227E">
        <w:t xml:space="preserve">autorité administrative, pour valider </w:t>
      </w:r>
      <w:r w:rsidR="00F726CE">
        <w:t>l</w:t>
      </w:r>
      <w:r w:rsidR="004C5ADD">
        <w:t>’</w:t>
      </w:r>
      <w:r w:rsidR="00F726CE">
        <w:t>accord collectif dont il s</w:t>
      </w:r>
      <w:r w:rsidR="004C5ADD">
        <w:t>’</w:t>
      </w:r>
      <w:r w:rsidR="00F726CE">
        <w:t>agit</w:t>
      </w:r>
      <w:r w:rsidR="00257027">
        <w:t>,</w:t>
      </w:r>
      <w:r w:rsidR="00A87C6B">
        <w:t xml:space="preserve"> a</w:t>
      </w:r>
      <w:r w:rsidR="00257027">
        <w:t xml:space="preserve"> pris en compte, comme périmètre du groupe, l</w:t>
      </w:r>
      <w:r w:rsidR="004C5ADD">
        <w:t>’</w:t>
      </w:r>
      <w:r w:rsidR="00257027">
        <w:t>ensemble des entreprises placées sous le contrôle de la société Suraumarché, considérée comme l</w:t>
      </w:r>
      <w:r w:rsidR="004C5ADD">
        <w:t>’</w:t>
      </w:r>
      <w:r w:rsidR="00257027">
        <w:t xml:space="preserve">entreprise dominante au sens des dispositions </w:t>
      </w:r>
      <w:r w:rsidR="00257027" w:rsidRPr="006E5158">
        <w:t xml:space="preserve">citées au point </w:t>
      </w:r>
      <w:r w:rsidR="006E5158" w:rsidRPr="006E5158">
        <w:t>7</w:t>
      </w:r>
      <w:r w:rsidR="00257027" w:rsidRPr="006E5158">
        <w:t>, dès</w:t>
      </w:r>
      <w:r w:rsidR="00257027">
        <w:t xml:space="preserve"> lors qu</w:t>
      </w:r>
      <w:r w:rsidR="004C5ADD">
        <w:t>’</w:t>
      </w:r>
      <w:r w:rsidR="00257027">
        <w:t xml:space="preserve">elle détient la totalité du capital de </w:t>
      </w:r>
      <w:r w:rsidR="00257027">
        <w:lastRenderedPageBreak/>
        <w:t>la</w:t>
      </w:r>
      <w:r w:rsidR="004C5ADD">
        <w:t> </w:t>
      </w:r>
      <w:r w:rsidR="00257027">
        <w:t>société</w:t>
      </w:r>
      <w:r w:rsidR="004C5ADD">
        <w:t> </w:t>
      </w:r>
      <w:r w:rsidR="00305FB2">
        <w:t xml:space="preserve">Aumarché, laquelle détient </w:t>
      </w:r>
      <w:r w:rsidR="00163E4E">
        <w:t>la</w:t>
      </w:r>
      <w:r w:rsidR="0023226D">
        <w:t> </w:t>
      </w:r>
      <w:r w:rsidR="00163E4E">
        <w:t>majorité</w:t>
      </w:r>
      <w:r w:rsidR="00305FB2">
        <w:t xml:space="preserve"> du capital de la société </w:t>
      </w:r>
      <w:r w:rsidR="00257027">
        <w:t>ELO</w:t>
      </w:r>
      <w:r w:rsidR="005A6FC5">
        <w:t xml:space="preserve">, </w:t>
      </w:r>
      <w:r w:rsidR="00305FB2">
        <w:t>elle-même détentrice de</w:t>
      </w:r>
      <w:r w:rsidR="005A6FC5">
        <w:t xml:space="preserve"> 99,74 % du capital de la</w:t>
      </w:r>
      <w:r w:rsidR="0023226D">
        <w:t> </w:t>
      </w:r>
      <w:r w:rsidR="005A6FC5">
        <w:t>société</w:t>
      </w:r>
      <w:r w:rsidR="0023226D">
        <w:t> </w:t>
      </w:r>
      <w:r w:rsidR="005A6FC5">
        <w:t>Auchan</w:t>
      </w:r>
      <w:r w:rsidR="0023226D">
        <w:t> </w:t>
      </w:r>
      <w:r w:rsidR="005A6FC5">
        <w:t>Retail International</w:t>
      </w:r>
      <w:r w:rsidR="00163E4E">
        <w:t>, qui possède elle-même 98,79</w:t>
      </w:r>
      <w:r w:rsidR="004C5ADD">
        <w:t> </w:t>
      </w:r>
      <w:r w:rsidR="00163E4E">
        <w:t xml:space="preserve">% </w:t>
      </w:r>
      <w:r w:rsidR="00B112EE">
        <w:t>du capital social de</w:t>
      </w:r>
      <w:r w:rsidR="00657B8C">
        <w:t xml:space="preserve"> la</w:t>
      </w:r>
      <w:r w:rsidR="0023226D">
        <w:t> </w:t>
      </w:r>
      <w:r w:rsidR="00657B8C">
        <w:t>société</w:t>
      </w:r>
      <w:r w:rsidR="0023226D">
        <w:t> </w:t>
      </w:r>
      <w:r w:rsidR="00B112EE">
        <w:t xml:space="preserve">Auchan Retail </w:t>
      </w:r>
      <w:r w:rsidR="00CB0C31">
        <w:t xml:space="preserve">France, </w:t>
      </w:r>
      <w:r w:rsidR="00657B8C">
        <w:t>à la</w:t>
      </w:r>
      <w:r w:rsidR="00CB0C31">
        <w:t>quel</w:t>
      </w:r>
      <w:r w:rsidR="00657B8C">
        <w:t>le</w:t>
      </w:r>
      <w:r w:rsidR="00CB0C31">
        <w:t xml:space="preserve"> appartiennent les huit sociétés qui font l</w:t>
      </w:r>
      <w:r w:rsidR="004C5ADD">
        <w:t>’</w:t>
      </w:r>
      <w:r w:rsidR="00CB0C31">
        <w:t>objet du plan de</w:t>
      </w:r>
      <w:r w:rsidR="0023226D">
        <w:t> </w:t>
      </w:r>
      <w:r w:rsidR="00CB0C31">
        <w:t>sauvegarde de l</w:t>
      </w:r>
      <w:r w:rsidR="004C5ADD">
        <w:t>’</w:t>
      </w:r>
      <w:r w:rsidR="00CB0C31">
        <w:t>emploi. Il n</w:t>
      </w:r>
      <w:r w:rsidR="004C5ADD">
        <w:t>’</w:t>
      </w:r>
      <w:r w:rsidR="00CB0C31">
        <w:t xml:space="preserve">est, par ailleurs, pas contesté que </w:t>
      </w:r>
      <w:r w:rsidR="00352226">
        <w:t>les sociétés Acanthe, Valorest et Cimofat détiennent, respectivement, 46,62 %, 29,76 % et 23,5 % d</w:t>
      </w:r>
      <w:r w:rsidR="009E4E5C">
        <w:t>u capital de</w:t>
      </w:r>
      <w:r w:rsidR="00352226">
        <w:t xml:space="preserve"> la société Suraumarché. </w:t>
      </w:r>
      <w:r w:rsidR="009E4E5C">
        <w:t>Aucune de ces trois sociétés ne détient ainsi plus de 50 % de ce capital et n</w:t>
      </w:r>
      <w:r w:rsidR="004C5ADD">
        <w:t>’</w:t>
      </w:r>
      <w:r w:rsidR="009E4E5C">
        <w:t>atteint ainsi à elle seule le seuil fixé par les</w:t>
      </w:r>
      <w:r w:rsidR="0023226D">
        <w:t> </w:t>
      </w:r>
      <w:r w:rsidR="009E4E5C">
        <w:t>dispositions précitées de</w:t>
      </w:r>
      <w:r w:rsidR="004C5ADD">
        <w:t> l’</w:t>
      </w:r>
      <w:r w:rsidR="009E4E5C">
        <w:t>article</w:t>
      </w:r>
      <w:r w:rsidR="004C5ADD">
        <w:t> </w:t>
      </w:r>
      <w:r w:rsidR="009E4E5C">
        <w:t>L.</w:t>
      </w:r>
      <w:r w:rsidR="00657B8C">
        <w:t> </w:t>
      </w:r>
      <w:r w:rsidR="009E4E5C">
        <w:t>233</w:t>
      </w:r>
      <w:r w:rsidR="004C5ADD">
        <w:noBreakHyphen/>
      </w:r>
      <w:r w:rsidR="009E4E5C">
        <w:t xml:space="preserve">1 et </w:t>
      </w:r>
      <w:r w:rsidR="00657B8C">
        <w:t>du II de l</w:t>
      </w:r>
      <w:r w:rsidR="004C5ADD">
        <w:t>’</w:t>
      </w:r>
      <w:r w:rsidR="00657B8C">
        <w:t xml:space="preserve">article </w:t>
      </w:r>
      <w:r w:rsidR="009E4E5C">
        <w:t>L.</w:t>
      </w:r>
      <w:r w:rsidR="00677E97">
        <w:t> </w:t>
      </w:r>
      <w:r w:rsidR="009E4E5C">
        <w:t xml:space="preserve">233-16 du code de commerce. </w:t>
      </w:r>
      <w:r w:rsidR="00677E97">
        <w:t xml:space="preserve">Il résulte </w:t>
      </w:r>
      <w:r w:rsidR="00542AB4">
        <w:t>également de l</w:t>
      </w:r>
      <w:r w:rsidR="004C5ADD">
        <w:t>’</w:t>
      </w:r>
      <w:r w:rsidR="00542AB4">
        <w:t>article 9 des statuts de la société Suraumarché qu</w:t>
      </w:r>
      <w:r w:rsidR="004C5ADD">
        <w:t>’</w:t>
      </w:r>
      <w:r w:rsidR="00542AB4">
        <w:t>aucun de ses associés, quel que soit le nombre d</w:t>
      </w:r>
      <w:r w:rsidR="004C5ADD">
        <w:t>’</w:t>
      </w:r>
      <w:r w:rsidR="00542AB4">
        <w:t>actions qu</w:t>
      </w:r>
      <w:r w:rsidR="004C5ADD">
        <w:t>’</w:t>
      </w:r>
      <w:r w:rsidR="00542AB4">
        <w:t>il détient, ne peut exercer plus de 39 % des droits de vote pour son compte propre à l</w:t>
      </w:r>
      <w:r w:rsidR="004C5ADD">
        <w:t>’</w:t>
      </w:r>
      <w:r w:rsidR="00542AB4">
        <w:t>occasion d</w:t>
      </w:r>
      <w:r w:rsidR="004C5ADD">
        <w:t>’</w:t>
      </w:r>
      <w:r w:rsidR="00542AB4">
        <w:t>une décision collective</w:t>
      </w:r>
      <w:r w:rsidR="00A61F1A">
        <w:t>. Dès lors, aucune des trois sociétés précitées, pas même la</w:t>
      </w:r>
      <w:r w:rsidR="0023226D">
        <w:t> </w:t>
      </w:r>
      <w:r w:rsidR="00A61F1A">
        <w:t>société</w:t>
      </w:r>
      <w:r w:rsidR="0023226D">
        <w:t> </w:t>
      </w:r>
      <w:r w:rsidR="00A61F1A">
        <w:t>Acanthe, ne détient plus de 39 % des droits de vote au sein de la société Suraumarché, et n</w:t>
      </w:r>
      <w:r w:rsidR="004C5ADD">
        <w:t>’</w:t>
      </w:r>
      <w:r w:rsidR="00A61F1A">
        <w:t xml:space="preserve">atteint donc le second seuil fixé par </w:t>
      </w:r>
      <w:r w:rsidR="0075172C">
        <w:t>l</w:t>
      </w:r>
      <w:r w:rsidR="00A61F1A">
        <w:t>es dispositions</w:t>
      </w:r>
      <w:r w:rsidR="0075172C">
        <w:t xml:space="preserve"> précitées du II de l</w:t>
      </w:r>
      <w:r w:rsidR="004C5ADD">
        <w:t>’</w:t>
      </w:r>
      <w:r w:rsidR="0075172C">
        <w:t>article L. 233-3 et du II</w:t>
      </w:r>
      <w:r w:rsidR="004C5ADD">
        <w:t> </w:t>
      </w:r>
      <w:r w:rsidR="0075172C">
        <w:t>de</w:t>
      </w:r>
      <w:r w:rsidR="0023226D">
        <w:t> </w:t>
      </w:r>
      <w:r w:rsidR="0075172C">
        <w:t>l</w:t>
      </w:r>
      <w:r w:rsidR="004C5ADD">
        <w:t>’</w:t>
      </w:r>
      <w:r w:rsidR="0075172C">
        <w:t>article</w:t>
      </w:r>
      <w:r w:rsidR="0023226D">
        <w:t> </w:t>
      </w:r>
      <w:r w:rsidR="0075172C">
        <w:t>L.</w:t>
      </w:r>
      <w:r w:rsidR="0023226D">
        <w:t> </w:t>
      </w:r>
      <w:r w:rsidR="0075172C">
        <w:t xml:space="preserve">233-16 du code de </w:t>
      </w:r>
      <w:r w:rsidR="00A61F1A">
        <w:t xml:space="preserve">commerce. </w:t>
      </w:r>
      <w:r w:rsidR="00542AB4">
        <w:t>Toutefois, alors même qu</w:t>
      </w:r>
      <w:r w:rsidR="004C5ADD">
        <w:t>’</w:t>
      </w:r>
      <w:r w:rsidR="00542AB4">
        <w:t>a été versé au dossier un document indiquant qu</w:t>
      </w:r>
      <w:r w:rsidR="004C5ADD">
        <w:t>’</w:t>
      </w:r>
      <w:r w:rsidR="00542AB4">
        <w:t>il n</w:t>
      </w:r>
      <w:r w:rsidR="004C5ADD">
        <w:t>’</w:t>
      </w:r>
      <w:r w:rsidR="00542AB4">
        <w:t>existe pas d</w:t>
      </w:r>
      <w:r w:rsidR="004C5ADD">
        <w:t>’</w:t>
      </w:r>
      <w:r w:rsidR="00542AB4">
        <w:t xml:space="preserve">accord extrastatutaire entre les sociétés Acanthe, Valorest et Cimofat visant à exercer un contrôle conjoint sur la société Suraumarché, </w:t>
      </w:r>
      <w:r w:rsidR="00A61F1A">
        <w:t>il ressort des pièces du dossier que ces</w:t>
      </w:r>
      <w:r w:rsidR="0023226D">
        <w:t> </w:t>
      </w:r>
      <w:r w:rsidR="00A61F1A">
        <w:t>trois</w:t>
      </w:r>
      <w:r w:rsidR="0023226D">
        <w:t> </w:t>
      </w:r>
      <w:r w:rsidR="00A61F1A">
        <w:t xml:space="preserve">sociétés, bien que constituant des personnes morales distinctes, </w:t>
      </w:r>
      <w:r w:rsidR="002C2788">
        <w:t>ont les</w:t>
      </w:r>
      <w:r w:rsidR="004C5ADD">
        <w:t> </w:t>
      </w:r>
      <w:r w:rsidR="002C2788">
        <w:t xml:space="preserve">mêmes instances dirigeantes, </w:t>
      </w:r>
      <w:r w:rsidR="0089648A">
        <w:t>des sièges sociaux établis à la même adresse</w:t>
      </w:r>
      <w:r w:rsidR="002C2788">
        <w:t xml:space="preserve"> </w:t>
      </w:r>
      <w:r w:rsidR="0089648A">
        <w:t xml:space="preserve">et des objets sociaux similaires. </w:t>
      </w:r>
      <w:r w:rsidR="00010FC1">
        <w:t>En outre, l</w:t>
      </w:r>
      <w:r w:rsidR="0089648A">
        <w:t xml:space="preserve">es statuts de chacune de ces trois sociétés prévoient </w:t>
      </w:r>
      <w:r w:rsidR="0096408B">
        <w:t>identiquement</w:t>
      </w:r>
      <w:r w:rsidR="0075172C">
        <w:t xml:space="preserve"> </w:t>
      </w:r>
      <w:r w:rsidR="0089648A">
        <w:t xml:space="preserve">que les actionnaires ne peuvent être que des descendants de </w:t>
      </w:r>
      <w:r w:rsidR="00BF740C" w:rsidRPr="00BF740C">
        <w:t>Louis et Marguerite Mulliez-Lestienne</w:t>
      </w:r>
      <w:r w:rsidR="00BF740C" w:rsidRPr="00BF740C" w:rsidDel="00BF740C">
        <w:t xml:space="preserve"> </w:t>
      </w:r>
      <w:r w:rsidR="0089648A">
        <w:t>ou des sociétés familiales constituées par les mêmes personnes. En conséquence, la</w:t>
      </w:r>
      <w:r w:rsidR="00E31EC5">
        <w:t> </w:t>
      </w:r>
      <w:r w:rsidR="0089648A">
        <w:t xml:space="preserve">société </w:t>
      </w:r>
      <w:r w:rsidR="002C2788">
        <w:t>Suraumarché doit être regardée comme faisant l</w:t>
      </w:r>
      <w:r w:rsidR="004C5ADD">
        <w:t>’</w:t>
      </w:r>
      <w:r w:rsidR="002C2788">
        <w:t>objet d</w:t>
      </w:r>
      <w:r w:rsidR="004C5ADD">
        <w:t>’</w:t>
      </w:r>
      <w:r w:rsidR="002C2788">
        <w:t>un contrôle conjoint de fait des</w:t>
      </w:r>
      <w:r w:rsidR="00E31EC5">
        <w:t> </w:t>
      </w:r>
      <w:r w:rsidR="0089648A">
        <w:t>sociétés</w:t>
      </w:r>
      <w:r w:rsidR="00E31EC5">
        <w:t> </w:t>
      </w:r>
      <w:r w:rsidR="0089648A">
        <w:t>Acanthe, Valorest et Cimofat au sens du III de l</w:t>
      </w:r>
      <w:r w:rsidR="004C5ADD">
        <w:t>’</w:t>
      </w:r>
      <w:r w:rsidR="0089648A">
        <w:t>article L. 233-16 du code de commerce.</w:t>
      </w:r>
      <w:r w:rsidR="00464EF4">
        <w:t xml:space="preserve"> Dans</w:t>
      </w:r>
      <w:r w:rsidR="00E31EC5">
        <w:t> </w:t>
      </w:r>
      <w:r w:rsidR="00464EF4">
        <w:t>ces conditions, en ne mettant pas à la disposition des CSE consultés dans le cadre de la négociation du plan de sauvegarde de l</w:t>
      </w:r>
      <w:r w:rsidR="004C5ADD">
        <w:t>’</w:t>
      </w:r>
      <w:r w:rsidR="00464EF4">
        <w:t>emploi dont il s</w:t>
      </w:r>
      <w:r w:rsidR="004C5ADD">
        <w:t>’</w:t>
      </w:r>
      <w:r w:rsidR="00464EF4">
        <w:t>agit les données relatives à ces trois sociétés, qui possèdent par</w:t>
      </w:r>
      <w:r w:rsidR="00E31EC5">
        <w:t> </w:t>
      </w:r>
      <w:r w:rsidR="00464EF4">
        <w:t xml:space="preserve">ailleurs de nombreuses autres sociétés dont le siège social se trouve en France, </w:t>
      </w:r>
      <w:r w:rsidR="0075172C">
        <w:t>la</w:t>
      </w:r>
      <w:r w:rsidR="00E31EC5">
        <w:t> </w:t>
      </w:r>
      <w:r w:rsidR="0075172C">
        <w:t>société</w:t>
      </w:r>
      <w:r w:rsidR="00E31EC5">
        <w:t> </w:t>
      </w:r>
      <w:r w:rsidR="00464EF4">
        <w:t>Auchan</w:t>
      </w:r>
      <w:r w:rsidR="00E31EC5">
        <w:t> </w:t>
      </w:r>
      <w:r w:rsidR="00464EF4">
        <w:t>Retail</w:t>
      </w:r>
      <w:r w:rsidR="00E31EC5">
        <w:t> </w:t>
      </w:r>
      <w:r w:rsidR="00464EF4">
        <w:t>France n</w:t>
      </w:r>
      <w:r w:rsidR="004C5ADD">
        <w:t>’</w:t>
      </w:r>
      <w:r w:rsidR="00464EF4">
        <w:t>a pas permis à ces différentes instances d</w:t>
      </w:r>
      <w:r w:rsidR="004C5ADD">
        <w:t>’</w:t>
      </w:r>
      <w:r w:rsidR="00464EF4">
        <w:t>émettre régulièrement un avis sur l</w:t>
      </w:r>
      <w:r w:rsidR="004C5ADD">
        <w:t>’</w:t>
      </w:r>
      <w:r w:rsidR="00464EF4">
        <w:t>opération projetée, ainsi que l</w:t>
      </w:r>
      <w:r w:rsidR="004C5ADD">
        <w:t>’</w:t>
      </w:r>
      <w:r w:rsidR="00464EF4">
        <w:t xml:space="preserve">ont à bon droit estimé les premiers juges. </w:t>
      </w:r>
    </w:p>
    <w:p w14:paraId="118255E2" w14:textId="50256B62" w:rsidR="005E17FA" w:rsidRDefault="005E17FA" w:rsidP="001A328A">
      <w:pPr>
        <w:ind w:firstLine="851"/>
        <w:jc w:val="both"/>
      </w:pPr>
    </w:p>
    <w:p w14:paraId="5AEA863C" w14:textId="7187A683" w:rsidR="00A249EC" w:rsidRPr="002C2788" w:rsidRDefault="005E17FA" w:rsidP="00E94396">
      <w:pPr>
        <w:pStyle w:val="Paragraphedeliste"/>
        <w:numPr>
          <w:ilvl w:val="0"/>
          <w:numId w:val="8"/>
        </w:numPr>
        <w:tabs>
          <w:tab w:val="left" w:pos="1276"/>
        </w:tabs>
        <w:ind w:left="0" w:firstLine="851"/>
        <w:jc w:val="both"/>
      </w:pPr>
      <w:r w:rsidRPr="002C2788">
        <w:t>Il résulte de ce qui précède que la société A</w:t>
      </w:r>
      <w:r w:rsidR="00F670DE" w:rsidRPr="002C2788">
        <w:t>E</w:t>
      </w:r>
      <w:r w:rsidRPr="002C2788">
        <w:t xml:space="preserve">CF </w:t>
      </w:r>
      <w:r w:rsidR="0067521B">
        <w:t xml:space="preserve">et autres </w:t>
      </w:r>
      <w:r w:rsidR="00F670DE" w:rsidRPr="002C2788">
        <w:t>n</w:t>
      </w:r>
      <w:r w:rsidR="0067521B">
        <w:t>e</w:t>
      </w:r>
      <w:r w:rsidR="00F23E55">
        <w:t xml:space="preserve"> </w:t>
      </w:r>
      <w:r w:rsidRPr="002C2788">
        <w:t>s</w:t>
      </w:r>
      <w:r w:rsidR="0067521B">
        <w:t>on</w:t>
      </w:r>
      <w:r w:rsidRPr="002C2788">
        <w:t xml:space="preserve">t </w:t>
      </w:r>
      <w:r w:rsidR="00F670DE" w:rsidRPr="002C2788">
        <w:t xml:space="preserve">pas </w:t>
      </w:r>
      <w:r w:rsidRPr="002C2788">
        <w:t>fondé</w:t>
      </w:r>
      <w:r w:rsidR="0067521B">
        <w:t>es</w:t>
      </w:r>
      <w:r w:rsidRPr="002C2788">
        <w:t xml:space="preserve"> à </w:t>
      </w:r>
      <w:r w:rsidR="00F670DE" w:rsidRPr="002C2788">
        <w:t xml:space="preserve">se plaindre </w:t>
      </w:r>
      <w:r w:rsidR="002C2788" w:rsidRPr="002C2788">
        <w:t xml:space="preserve">de ce que, par le </w:t>
      </w:r>
      <w:r w:rsidRPr="002C2788">
        <w:t xml:space="preserve">jugement attaqué, le tribunal administratif de Lille a annulé la décision du 29 avril 2025. </w:t>
      </w:r>
    </w:p>
    <w:p w14:paraId="5C9106E7" w14:textId="60204041" w:rsidR="00493716" w:rsidRDefault="00493716" w:rsidP="00BB5BF3">
      <w:pPr>
        <w:ind w:firstLine="851"/>
        <w:jc w:val="both"/>
      </w:pPr>
    </w:p>
    <w:p w14:paraId="7AE3DF34" w14:textId="77777777" w:rsidR="00837245" w:rsidRDefault="00837245" w:rsidP="00961BE9">
      <w:pPr>
        <w:ind w:firstLine="851"/>
        <w:jc w:val="both"/>
      </w:pPr>
    </w:p>
    <w:p w14:paraId="4F6302C5" w14:textId="4510A9F8" w:rsidR="00E373E4" w:rsidRDefault="00203695" w:rsidP="00BB5BF3">
      <w:pPr>
        <w:ind w:firstLine="851"/>
        <w:jc w:val="both"/>
        <w:rPr>
          <w:color w:val="000000"/>
        </w:rPr>
      </w:pPr>
      <w:r w:rsidRPr="0075172C">
        <w:rPr>
          <w:u w:val="single"/>
        </w:rPr>
        <w:t>Sur l</w:t>
      </w:r>
      <w:r w:rsidR="004C5ADD">
        <w:rPr>
          <w:u w:val="single"/>
        </w:rPr>
        <w:t>’</w:t>
      </w:r>
      <w:r w:rsidRPr="0075172C">
        <w:rPr>
          <w:u w:val="single"/>
        </w:rPr>
        <w:t xml:space="preserve">appel incident du </w:t>
      </w:r>
      <w:r w:rsidRPr="0075172C">
        <w:rPr>
          <w:color w:val="000000"/>
          <w:u w:val="single"/>
        </w:rPr>
        <w:t>CSE de la société AECF et autres</w:t>
      </w:r>
      <w:r w:rsidRPr="0075172C">
        <w:rPr>
          <w:color w:val="000000"/>
        </w:rPr>
        <w:t> :</w:t>
      </w:r>
      <w:r>
        <w:rPr>
          <w:color w:val="000000"/>
        </w:rPr>
        <w:t xml:space="preserve"> </w:t>
      </w:r>
    </w:p>
    <w:p w14:paraId="55BE7FBF" w14:textId="77777777" w:rsidR="00E73127" w:rsidRDefault="00E73127" w:rsidP="001A328A">
      <w:pPr>
        <w:ind w:firstLine="851"/>
        <w:jc w:val="both"/>
      </w:pPr>
    </w:p>
    <w:p w14:paraId="083794A9" w14:textId="05FD9473" w:rsidR="00E73127" w:rsidRDefault="00E73127" w:rsidP="00E94396">
      <w:pPr>
        <w:pStyle w:val="Paragraphedeliste"/>
        <w:numPr>
          <w:ilvl w:val="0"/>
          <w:numId w:val="8"/>
        </w:numPr>
        <w:tabs>
          <w:tab w:val="left" w:pos="1134"/>
          <w:tab w:val="left" w:pos="1276"/>
        </w:tabs>
        <w:ind w:left="0" w:firstLine="851"/>
        <w:jc w:val="both"/>
      </w:pPr>
      <w:r>
        <w:t>Aux termes de l</w:t>
      </w:r>
      <w:r w:rsidR="004C5ADD">
        <w:t>’</w:t>
      </w:r>
      <w:r>
        <w:t>article L. 1233-57-5 du code du travail : « </w:t>
      </w:r>
      <w:r w:rsidRPr="004665D8">
        <w:rPr>
          <w:i/>
          <w:iCs/>
        </w:rPr>
        <w:t>Toute demande tendant, avant transmission de la demande de validation ou d</w:t>
      </w:r>
      <w:r w:rsidR="004C5ADD">
        <w:rPr>
          <w:i/>
          <w:iCs/>
        </w:rPr>
        <w:t>’</w:t>
      </w:r>
      <w:r w:rsidRPr="004665D8">
        <w:rPr>
          <w:i/>
          <w:iCs/>
        </w:rPr>
        <w:t>homologation, à ce qu</w:t>
      </w:r>
      <w:r w:rsidR="004C5ADD">
        <w:rPr>
          <w:i/>
          <w:iCs/>
        </w:rPr>
        <w:t>’</w:t>
      </w:r>
      <w:r w:rsidRPr="004665D8">
        <w:rPr>
          <w:i/>
          <w:iCs/>
        </w:rPr>
        <w:t>il soit enjoint à l</w:t>
      </w:r>
      <w:r w:rsidR="004C5ADD">
        <w:rPr>
          <w:i/>
          <w:iCs/>
        </w:rPr>
        <w:t>’</w:t>
      </w:r>
      <w:r w:rsidRPr="004665D8">
        <w:rPr>
          <w:i/>
          <w:iCs/>
        </w:rPr>
        <w:t>employeur de fournir les éléments d</w:t>
      </w:r>
      <w:r w:rsidR="004C5ADD">
        <w:rPr>
          <w:i/>
          <w:iCs/>
        </w:rPr>
        <w:t>’</w:t>
      </w:r>
      <w:r w:rsidRPr="004665D8">
        <w:rPr>
          <w:i/>
          <w:iCs/>
        </w:rPr>
        <w:t>information relatifs à la procédure en cours ou de se conformer à une règle de procédure prévue par les textes législatifs, les conventions collectives ou un accord collectif est adressée à l</w:t>
      </w:r>
      <w:r w:rsidR="004C5ADD">
        <w:rPr>
          <w:i/>
          <w:iCs/>
        </w:rPr>
        <w:t>’</w:t>
      </w:r>
      <w:r w:rsidRPr="004665D8">
        <w:rPr>
          <w:i/>
          <w:iCs/>
        </w:rPr>
        <w:t>autorité administrative. Celle-ci se prononce dans un délai de cinq jours</w:t>
      </w:r>
      <w:r>
        <w:t> ». Aux termes de l</w:t>
      </w:r>
      <w:r w:rsidR="004C5ADD">
        <w:t>’</w:t>
      </w:r>
      <w:r>
        <w:t>article L. 1235-7-1 de ce même code : « </w:t>
      </w:r>
      <w:r w:rsidRPr="004665D8">
        <w:rPr>
          <w:i/>
          <w:iCs/>
        </w:rPr>
        <w:t>L</w:t>
      </w:r>
      <w:r w:rsidR="004C5ADD">
        <w:rPr>
          <w:i/>
          <w:iCs/>
        </w:rPr>
        <w:t>’</w:t>
      </w:r>
      <w:r w:rsidRPr="004665D8">
        <w:rPr>
          <w:i/>
          <w:iCs/>
        </w:rPr>
        <w:t>accord collectif mentionné à l</w:t>
      </w:r>
      <w:r w:rsidR="004C5ADD">
        <w:rPr>
          <w:i/>
          <w:iCs/>
        </w:rPr>
        <w:t>’</w:t>
      </w:r>
      <w:r w:rsidRPr="004665D8">
        <w:rPr>
          <w:i/>
          <w:iCs/>
        </w:rPr>
        <w:t>article L. 1233-24-1, le document élaboré par l</w:t>
      </w:r>
      <w:r w:rsidR="004C5ADD">
        <w:rPr>
          <w:i/>
          <w:iCs/>
        </w:rPr>
        <w:t>’</w:t>
      </w:r>
      <w:r w:rsidRPr="004665D8">
        <w:rPr>
          <w:i/>
          <w:iCs/>
        </w:rPr>
        <w:t>employeur mentionné à l</w:t>
      </w:r>
      <w:r w:rsidR="004C5ADD">
        <w:rPr>
          <w:i/>
          <w:iCs/>
        </w:rPr>
        <w:t>’</w:t>
      </w:r>
      <w:r w:rsidRPr="004665D8">
        <w:rPr>
          <w:i/>
          <w:iCs/>
        </w:rPr>
        <w:t>article</w:t>
      </w:r>
      <w:r w:rsidR="004C5ADD">
        <w:rPr>
          <w:i/>
          <w:iCs/>
        </w:rPr>
        <w:t> </w:t>
      </w:r>
      <w:r w:rsidRPr="004665D8">
        <w:rPr>
          <w:i/>
          <w:iCs/>
        </w:rPr>
        <w:t>L.</w:t>
      </w:r>
      <w:r w:rsidR="004C5ADD">
        <w:rPr>
          <w:i/>
          <w:iCs/>
        </w:rPr>
        <w:t> </w:t>
      </w:r>
      <w:r w:rsidRPr="004665D8">
        <w:rPr>
          <w:i/>
          <w:iCs/>
        </w:rPr>
        <w:t>1233-24-4, le contenu du plan de sauvegarde de l</w:t>
      </w:r>
      <w:r w:rsidR="004C5ADD">
        <w:rPr>
          <w:i/>
          <w:iCs/>
        </w:rPr>
        <w:t>’</w:t>
      </w:r>
      <w:r w:rsidRPr="004665D8">
        <w:rPr>
          <w:i/>
          <w:iCs/>
        </w:rPr>
        <w:t>emploi, les décisions prises par l</w:t>
      </w:r>
      <w:r w:rsidR="004C5ADD">
        <w:rPr>
          <w:i/>
          <w:iCs/>
        </w:rPr>
        <w:t>’</w:t>
      </w:r>
      <w:r w:rsidRPr="004665D8">
        <w:rPr>
          <w:i/>
          <w:iCs/>
        </w:rPr>
        <w:t>administration au titre de l</w:t>
      </w:r>
      <w:r w:rsidR="004C5ADD">
        <w:rPr>
          <w:i/>
          <w:iCs/>
        </w:rPr>
        <w:t>’</w:t>
      </w:r>
      <w:r w:rsidRPr="004665D8">
        <w:rPr>
          <w:i/>
          <w:iCs/>
        </w:rPr>
        <w:t>article L. 1233-57-5 et la régularité de la procédure de licenciement collectif ne peuvent faire l</w:t>
      </w:r>
      <w:r w:rsidR="004C5ADD">
        <w:rPr>
          <w:i/>
          <w:iCs/>
        </w:rPr>
        <w:t>’</w:t>
      </w:r>
      <w:r w:rsidRPr="004665D8">
        <w:rPr>
          <w:i/>
          <w:iCs/>
        </w:rPr>
        <w:t>objet d</w:t>
      </w:r>
      <w:r w:rsidR="004C5ADD">
        <w:rPr>
          <w:i/>
          <w:iCs/>
        </w:rPr>
        <w:t>’</w:t>
      </w:r>
      <w:r w:rsidRPr="004665D8">
        <w:rPr>
          <w:i/>
          <w:iCs/>
        </w:rPr>
        <w:t>un litige distinct de celui relatif à la décision de validation ou d</w:t>
      </w:r>
      <w:r w:rsidR="004C5ADD">
        <w:rPr>
          <w:i/>
          <w:iCs/>
        </w:rPr>
        <w:t>’</w:t>
      </w:r>
      <w:r w:rsidRPr="004665D8">
        <w:rPr>
          <w:i/>
          <w:iCs/>
        </w:rPr>
        <w:t>homologation mentionnée à l</w:t>
      </w:r>
      <w:r w:rsidR="004C5ADD">
        <w:rPr>
          <w:i/>
          <w:iCs/>
        </w:rPr>
        <w:t>’</w:t>
      </w:r>
      <w:r w:rsidRPr="004665D8">
        <w:rPr>
          <w:i/>
          <w:iCs/>
        </w:rPr>
        <w:t>article L. 1233-57-4. / (…)</w:t>
      </w:r>
      <w:r>
        <w:t xml:space="preserve"> ». </w:t>
      </w:r>
    </w:p>
    <w:p w14:paraId="574EDBCE" w14:textId="77777777" w:rsidR="00E73127" w:rsidRDefault="00E73127" w:rsidP="00C86088">
      <w:pPr>
        <w:pStyle w:val="Paragraphedeliste"/>
        <w:tabs>
          <w:tab w:val="left" w:pos="993"/>
        </w:tabs>
        <w:ind w:left="774" w:firstLine="851"/>
        <w:jc w:val="both"/>
      </w:pPr>
    </w:p>
    <w:p w14:paraId="07534176" w14:textId="022C04FB" w:rsidR="00E73127" w:rsidRDefault="00E73127" w:rsidP="00CA634E">
      <w:pPr>
        <w:pStyle w:val="Paragraphedeliste"/>
        <w:numPr>
          <w:ilvl w:val="0"/>
          <w:numId w:val="8"/>
        </w:numPr>
        <w:tabs>
          <w:tab w:val="left" w:pos="1134"/>
          <w:tab w:val="left" w:pos="1276"/>
        </w:tabs>
        <w:ind w:left="0" w:firstLine="851"/>
        <w:jc w:val="both"/>
      </w:pPr>
      <w:r>
        <w:t>Il résulte de ces dispositions que les décisions par lesquelles l</w:t>
      </w:r>
      <w:r w:rsidR="004C5ADD">
        <w:t>’</w:t>
      </w:r>
      <w:r>
        <w:t>administration statue sur les</w:t>
      </w:r>
      <w:r w:rsidR="00CA634E">
        <w:t> </w:t>
      </w:r>
      <w:r>
        <w:t>demandes d</w:t>
      </w:r>
      <w:r w:rsidR="004C5ADD">
        <w:t>’</w:t>
      </w:r>
      <w:r>
        <w:t>injonction présentées sur le fondement de l</w:t>
      </w:r>
      <w:r w:rsidR="004C5ADD">
        <w:t>’</w:t>
      </w:r>
      <w:r>
        <w:t xml:space="preserve">article L. 1233-57-5 du code du </w:t>
      </w:r>
      <w:r>
        <w:lastRenderedPageBreak/>
        <w:t>travail</w:t>
      </w:r>
      <w:r w:rsidR="00766A97">
        <w:t>, décisions qui</w:t>
      </w:r>
      <w:r>
        <w:t xml:space="preserve"> relèvent de la procédure d</w:t>
      </w:r>
      <w:r w:rsidR="004C5ADD">
        <w:t>’</w:t>
      </w:r>
      <w:r>
        <w:t>information et de consultation des institutions représentatives du</w:t>
      </w:r>
      <w:r w:rsidR="00CA634E">
        <w:t> </w:t>
      </w:r>
      <w:r>
        <w:t>personnel, ne peuvent faire l</w:t>
      </w:r>
      <w:r w:rsidR="004C5ADD">
        <w:t>’</w:t>
      </w:r>
      <w:r>
        <w:t>objet d</w:t>
      </w:r>
      <w:r w:rsidR="004C5ADD">
        <w:t>’</w:t>
      </w:r>
      <w:r>
        <w:t xml:space="preserve">un </w:t>
      </w:r>
      <w:r>
        <w:rPr>
          <w:rStyle w:val="matchlocations"/>
        </w:rPr>
        <w:t>litige distinct</w:t>
      </w:r>
      <w:r>
        <w:t xml:space="preserve"> de celui relatif à la</w:t>
      </w:r>
      <w:r w:rsidR="004C5ADD">
        <w:t> </w:t>
      </w:r>
      <w:r>
        <w:t>décision de validation. Ainsi, le</w:t>
      </w:r>
      <w:r w:rsidR="00CA634E">
        <w:t> </w:t>
      </w:r>
      <w:r>
        <w:t xml:space="preserve">CES de la </w:t>
      </w:r>
      <w:r w:rsidRPr="00D339ED">
        <w:rPr>
          <w:color w:val="000000"/>
        </w:rPr>
        <w:t>société AECF</w:t>
      </w:r>
      <w:r w:rsidR="00C539EA">
        <w:rPr>
          <w:color w:val="000000"/>
        </w:rPr>
        <w:t xml:space="preserve"> et autres</w:t>
      </w:r>
      <w:r w:rsidRPr="00D339ED">
        <w:rPr>
          <w:color w:val="000000"/>
        </w:rPr>
        <w:t>,</w:t>
      </w:r>
      <w:r>
        <w:t xml:space="preserve"> qui conservent la possibilité de contester le bien-fondé du refus opposé à leur demande d</w:t>
      </w:r>
      <w:r w:rsidR="004C5ADD">
        <w:t>’</w:t>
      </w:r>
      <w:r>
        <w:rPr>
          <w:rStyle w:val="matchlocations"/>
        </w:rPr>
        <w:t>injonction</w:t>
      </w:r>
      <w:r>
        <w:t xml:space="preserve"> dans le cadre du litige visant la décision de validation en contestant la régularité de la procédure d</w:t>
      </w:r>
      <w:r w:rsidR="004C5ADD">
        <w:t>’</w:t>
      </w:r>
      <w:r>
        <w:t>information et de consultation, ne sont pas recevables à demander directement l</w:t>
      </w:r>
      <w:r w:rsidR="004C5ADD">
        <w:t>’</w:t>
      </w:r>
      <w:r>
        <w:t>annulation de ce refus au juge administratif. Dès lors, leurs conclusions tendant à l</w:t>
      </w:r>
      <w:r w:rsidR="004C5ADD">
        <w:t>’</w:t>
      </w:r>
      <w:r>
        <w:t>annulation de la décision du 1</w:t>
      </w:r>
      <w:r w:rsidRPr="008161C5">
        <w:rPr>
          <w:vertAlign w:val="superscript"/>
        </w:rPr>
        <w:t>er</w:t>
      </w:r>
      <w:r>
        <w:t xml:space="preserve"> avril 2025 par laquelle le DREETS des Hauts-de-France </w:t>
      </w:r>
      <w:r w:rsidRPr="008161C5">
        <w:rPr>
          <w:rFonts w:ascii="TimesNewRomanPSMT" w:hAnsi="TimesNewRomanPSMT"/>
          <w:color w:val="000000"/>
        </w:rPr>
        <w:t>a rejeté la demande d</w:t>
      </w:r>
      <w:r w:rsidR="004C5ADD">
        <w:rPr>
          <w:rFonts w:ascii="TimesNewRomanPSMT" w:hAnsi="TimesNewRomanPSMT"/>
          <w:color w:val="000000"/>
        </w:rPr>
        <w:t>’</w:t>
      </w:r>
      <w:r w:rsidRPr="008161C5">
        <w:rPr>
          <w:rFonts w:ascii="TimesNewRomanPSMT" w:hAnsi="TimesNewRomanPSMT"/>
          <w:color w:val="000000"/>
        </w:rPr>
        <w:t>injonction</w:t>
      </w:r>
      <w:r w:rsidR="00CA634E">
        <w:rPr>
          <w:rFonts w:ascii="TimesNewRomanPSMT" w:hAnsi="TimesNewRomanPSMT" w:hint="eastAsia"/>
          <w:color w:val="000000"/>
        </w:rPr>
        <w:t> </w:t>
      </w:r>
      <w:r w:rsidRPr="008161C5">
        <w:rPr>
          <w:rFonts w:ascii="TimesNewRomanPSMT" w:hAnsi="TimesNewRomanPSMT"/>
          <w:color w:val="000000"/>
        </w:rPr>
        <w:t xml:space="preserve">administrative adressée par le CSE de la société </w:t>
      </w:r>
      <w:r w:rsidR="00766A97">
        <w:rPr>
          <w:rFonts w:ascii="TimesNewRomanPSMT" w:hAnsi="TimesNewRomanPSMT"/>
          <w:color w:val="000000"/>
        </w:rPr>
        <w:t>AECF</w:t>
      </w:r>
      <w:r>
        <w:rPr>
          <w:rFonts w:ascii="TimesNewRomanPSMT" w:hAnsi="TimesNewRomanPSMT"/>
          <w:color w:val="000000"/>
        </w:rPr>
        <w:t xml:space="preserve"> </w:t>
      </w:r>
      <w:r>
        <w:t xml:space="preserve">sont irrecevables et doivent être rejetées, </w:t>
      </w:r>
      <w:r w:rsidR="00AD2B52">
        <w:t>les intéressés</w:t>
      </w:r>
      <w:r>
        <w:t xml:space="preserve"> </w:t>
      </w:r>
      <w:r w:rsidR="00F85A7E">
        <w:t xml:space="preserve">étant </w:t>
      </w:r>
      <w:r>
        <w:t xml:space="preserve">seulement </w:t>
      </w:r>
      <w:r w:rsidR="00F85A7E">
        <w:t xml:space="preserve">recevables </w:t>
      </w:r>
      <w:r w:rsidR="002D12F9">
        <w:t>à exciper de ce</w:t>
      </w:r>
      <w:r>
        <w:t xml:space="preserve"> que le refus opposé à leur demande d</w:t>
      </w:r>
      <w:r w:rsidR="004C5ADD">
        <w:t>’</w:t>
      </w:r>
      <w:r>
        <w:t>injonction entachait d</w:t>
      </w:r>
      <w:r w:rsidR="004C5ADD">
        <w:t>’</w:t>
      </w:r>
      <w:r>
        <w:t>irrégularité la</w:t>
      </w:r>
      <w:r w:rsidR="00CA634E">
        <w:t> </w:t>
      </w:r>
      <w:r>
        <w:t>procédure d</w:t>
      </w:r>
      <w:r w:rsidR="004C5ADD">
        <w:t>’</w:t>
      </w:r>
      <w:r>
        <w:t xml:space="preserve">information et de consultation. </w:t>
      </w:r>
    </w:p>
    <w:p w14:paraId="76B80D36" w14:textId="77777777" w:rsidR="00EA5D9C" w:rsidRDefault="00EA5D9C" w:rsidP="00961BE9">
      <w:pPr>
        <w:tabs>
          <w:tab w:val="left" w:pos="851"/>
          <w:tab w:val="left" w:pos="1134"/>
        </w:tabs>
        <w:ind w:firstLine="851"/>
        <w:jc w:val="both"/>
      </w:pPr>
    </w:p>
    <w:p w14:paraId="6566096D" w14:textId="2919ED8C" w:rsidR="00EA5D9C" w:rsidRDefault="00EA5D9C" w:rsidP="00BB5BF3">
      <w:pPr>
        <w:pStyle w:val="Paragraphedeliste"/>
        <w:numPr>
          <w:ilvl w:val="0"/>
          <w:numId w:val="8"/>
        </w:numPr>
        <w:tabs>
          <w:tab w:val="left" w:pos="851"/>
          <w:tab w:val="left" w:pos="1134"/>
          <w:tab w:val="left" w:pos="1276"/>
        </w:tabs>
        <w:ind w:left="0" w:firstLine="851"/>
        <w:jc w:val="both"/>
      </w:pPr>
      <w:r>
        <w:rPr>
          <w:color w:val="000000"/>
        </w:rPr>
        <w:t xml:space="preserve">Il suit de là que le </w:t>
      </w:r>
      <w:r w:rsidRPr="00EA5D9C">
        <w:rPr>
          <w:color w:val="000000"/>
        </w:rPr>
        <w:t>CSE de la société AECF</w:t>
      </w:r>
      <w:r w:rsidR="00C539EA">
        <w:rPr>
          <w:color w:val="000000"/>
        </w:rPr>
        <w:t xml:space="preserve"> et autres </w:t>
      </w:r>
      <w:r>
        <w:rPr>
          <w:color w:val="000000"/>
        </w:rPr>
        <w:t>ne sont pas fondés à soutenir que c</w:t>
      </w:r>
      <w:r w:rsidR="004C5ADD">
        <w:rPr>
          <w:color w:val="000000"/>
        </w:rPr>
        <w:t>’</w:t>
      </w:r>
      <w:r>
        <w:rPr>
          <w:color w:val="000000"/>
        </w:rPr>
        <w:t>est à tort que, par le jugement attaqué, le tribunal administratif de Lille a rejeté leur demande tendant à l</w:t>
      </w:r>
      <w:r w:rsidR="004C5ADD">
        <w:rPr>
          <w:color w:val="000000"/>
        </w:rPr>
        <w:t>’</w:t>
      </w:r>
      <w:r>
        <w:rPr>
          <w:color w:val="000000"/>
        </w:rPr>
        <w:t>annulation de la décision du 1</w:t>
      </w:r>
      <w:r w:rsidRPr="00EA5D9C">
        <w:rPr>
          <w:color w:val="000000"/>
          <w:vertAlign w:val="superscript"/>
        </w:rPr>
        <w:t>er</w:t>
      </w:r>
      <w:r>
        <w:rPr>
          <w:color w:val="000000"/>
        </w:rPr>
        <w:t xml:space="preserve"> avril 2025.</w:t>
      </w:r>
    </w:p>
    <w:p w14:paraId="4DADF7ED" w14:textId="574C17EC" w:rsidR="00EA5D9C" w:rsidRDefault="00EA5D9C" w:rsidP="001A328A">
      <w:pPr>
        <w:tabs>
          <w:tab w:val="left" w:pos="851"/>
          <w:tab w:val="left" w:pos="1134"/>
        </w:tabs>
        <w:ind w:firstLine="851"/>
        <w:jc w:val="both"/>
      </w:pPr>
    </w:p>
    <w:p w14:paraId="21EB596E" w14:textId="77777777" w:rsidR="00837245" w:rsidRDefault="00837245" w:rsidP="001A328A">
      <w:pPr>
        <w:tabs>
          <w:tab w:val="left" w:pos="851"/>
          <w:tab w:val="left" w:pos="1134"/>
        </w:tabs>
        <w:ind w:firstLine="851"/>
        <w:jc w:val="both"/>
      </w:pPr>
    </w:p>
    <w:p w14:paraId="0E4AB206" w14:textId="361ACE74" w:rsidR="00203695" w:rsidRDefault="00203695" w:rsidP="00E94396">
      <w:pPr>
        <w:pStyle w:val="Paragraphedeliste"/>
        <w:ind w:left="0" w:firstLine="851"/>
        <w:jc w:val="both"/>
      </w:pPr>
      <w:r w:rsidRPr="00203695">
        <w:rPr>
          <w:u w:val="single"/>
        </w:rPr>
        <w:t>Sur les conclusions tendant à l</w:t>
      </w:r>
      <w:r w:rsidR="004C5ADD">
        <w:rPr>
          <w:u w:val="single"/>
        </w:rPr>
        <w:t>’</w:t>
      </w:r>
      <w:r w:rsidRPr="00203695">
        <w:rPr>
          <w:u w:val="single"/>
        </w:rPr>
        <w:t>application de l</w:t>
      </w:r>
      <w:r w:rsidR="004C5ADD">
        <w:rPr>
          <w:u w:val="single"/>
        </w:rPr>
        <w:t>’</w:t>
      </w:r>
      <w:r w:rsidRPr="00203695">
        <w:rPr>
          <w:u w:val="single"/>
        </w:rPr>
        <w:t>article L. 761-1 du code de justice administrative</w:t>
      </w:r>
      <w:r>
        <w:t> :</w:t>
      </w:r>
    </w:p>
    <w:p w14:paraId="0D577810" w14:textId="6FA5A96B" w:rsidR="00EA5D9C" w:rsidRDefault="00EA5D9C" w:rsidP="00C86088">
      <w:pPr>
        <w:pStyle w:val="Paragraphedeliste"/>
        <w:ind w:left="0" w:firstLine="851"/>
        <w:jc w:val="both"/>
      </w:pPr>
    </w:p>
    <w:p w14:paraId="5060E02A" w14:textId="3FEC1478" w:rsidR="00E151A4" w:rsidRPr="000474BE" w:rsidRDefault="00E151A4" w:rsidP="0023226D">
      <w:pPr>
        <w:pStyle w:val="Paragraphedeliste"/>
        <w:numPr>
          <w:ilvl w:val="0"/>
          <w:numId w:val="8"/>
        </w:numPr>
        <w:tabs>
          <w:tab w:val="left" w:pos="1276"/>
        </w:tabs>
        <w:ind w:left="0" w:firstLine="851"/>
        <w:jc w:val="both"/>
      </w:pPr>
      <w:r w:rsidRPr="00E151A4">
        <w:t xml:space="preserve">Il y a lieu, en application de ces dispositions, de mettre </w:t>
      </w:r>
      <w:r w:rsidR="00580A68">
        <w:t xml:space="preserve">d’une part, </w:t>
      </w:r>
      <w:r w:rsidRPr="00E151A4">
        <w:t>à la charge de l</w:t>
      </w:r>
      <w:r w:rsidR="004C5ADD">
        <w:t>’</w:t>
      </w:r>
      <w:r w:rsidRPr="00E151A4">
        <w:t xml:space="preserve">Etat la somme </w:t>
      </w:r>
      <w:r w:rsidR="00E173CC">
        <w:t xml:space="preserve">globale </w:t>
      </w:r>
      <w:r w:rsidRPr="00E151A4">
        <w:t>de</w:t>
      </w:r>
      <w:r w:rsidR="00CA634E">
        <w:t> </w:t>
      </w:r>
      <w:r w:rsidRPr="00E151A4">
        <w:t>1</w:t>
      </w:r>
      <w:r>
        <w:t> </w:t>
      </w:r>
      <w:r w:rsidRPr="00E151A4">
        <w:t>500</w:t>
      </w:r>
      <w:r>
        <w:t> </w:t>
      </w:r>
      <w:r w:rsidRPr="00E151A4">
        <w:t xml:space="preserve">euros au titre des frais exposés par </w:t>
      </w:r>
      <w:r>
        <w:t xml:space="preserve">le CSE </w:t>
      </w:r>
      <w:r w:rsidRPr="000474BE">
        <w:rPr>
          <w:color w:val="000000"/>
        </w:rPr>
        <w:t>de la société AECF</w:t>
      </w:r>
      <w:r w:rsidR="00837245">
        <w:rPr>
          <w:color w:val="000000"/>
        </w:rPr>
        <w:t xml:space="preserve"> et autres</w:t>
      </w:r>
      <w:r w:rsidRPr="000474BE">
        <w:rPr>
          <w:color w:val="000000"/>
        </w:rPr>
        <w:t xml:space="preserve">, </w:t>
      </w:r>
      <w:r w:rsidR="00D459A2" w:rsidRPr="000474BE">
        <w:rPr>
          <w:color w:val="000000"/>
        </w:rPr>
        <w:t>et</w:t>
      </w:r>
      <w:r w:rsidR="00A0717C">
        <w:rPr>
          <w:color w:val="000000"/>
        </w:rPr>
        <w:t>, d’autre part</w:t>
      </w:r>
      <w:r w:rsidR="00D459A2" w:rsidRPr="000474BE">
        <w:rPr>
          <w:color w:val="000000"/>
        </w:rPr>
        <w:t xml:space="preserve"> </w:t>
      </w:r>
      <w:r w:rsidR="000474BE" w:rsidRPr="000474BE">
        <w:rPr>
          <w:color w:val="000000"/>
        </w:rPr>
        <w:t>à la charge de la société AECF</w:t>
      </w:r>
      <w:r w:rsidR="0067521B">
        <w:rPr>
          <w:color w:val="000000"/>
        </w:rPr>
        <w:t xml:space="preserve"> et autres</w:t>
      </w:r>
      <w:r w:rsidR="007F1406">
        <w:rPr>
          <w:color w:val="000000"/>
        </w:rPr>
        <w:t xml:space="preserve">, </w:t>
      </w:r>
      <w:r w:rsidR="007F1406" w:rsidRPr="007E7FA6">
        <w:rPr>
          <w:i/>
          <w:iCs/>
          <w:color w:val="000000"/>
        </w:rPr>
        <w:t>in solidum,</w:t>
      </w:r>
      <w:r w:rsidR="000474BE" w:rsidRPr="000474BE">
        <w:rPr>
          <w:color w:val="000000"/>
        </w:rPr>
        <w:t xml:space="preserve"> </w:t>
      </w:r>
      <w:r w:rsidR="00580A68">
        <w:rPr>
          <w:color w:val="000000"/>
        </w:rPr>
        <w:t>la somme</w:t>
      </w:r>
      <w:r w:rsidR="00580A68" w:rsidRPr="000474BE">
        <w:rPr>
          <w:color w:val="000000"/>
        </w:rPr>
        <w:t xml:space="preserve"> de 1 500 euros </w:t>
      </w:r>
      <w:r w:rsidR="000474BE" w:rsidRPr="000474BE">
        <w:rPr>
          <w:color w:val="000000"/>
        </w:rPr>
        <w:t>au</w:t>
      </w:r>
      <w:r w:rsidR="00CA634E">
        <w:rPr>
          <w:color w:val="000000"/>
        </w:rPr>
        <w:t> </w:t>
      </w:r>
      <w:r w:rsidR="000474BE" w:rsidRPr="000474BE">
        <w:rPr>
          <w:color w:val="000000"/>
        </w:rPr>
        <w:t xml:space="preserve">titre de ceux exposés par la </w:t>
      </w:r>
      <w:r w:rsidRPr="000474BE">
        <w:rPr>
          <w:color w:val="000000"/>
        </w:rPr>
        <w:t xml:space="preserve">fédération CGT </w:t>
      </w:r>
      <w:r w:rsidR="00E173CC" w:rsidRPr="000474BE">
        <w:rPr>
          <w:rFonts w:ascii="TimesNewRomanPSMT" w:hAnsi="TimesNewRomanPSMT"/>
          <w:color w:val="000000"/>
        </w:rPr>
        <w:t>des personnels de commerce, de la distribution et des</w:t>
      </w:r>
      <w:r w:rsidR="00CA634E">
        <w:rPr>
          <w:rFonts w:ascii="TimesNewRomanPSMT" w:hAnsi="TimesNewRomanPSMT" w:hint="eastAsia"/>
          <w:color w:val="000000"/>
        </w:rPr>
        <w:t> </w:t>
      </w:r>
      <w:r w:rsidR="00E173CC" w:rsidRPr="000474BE">
        <w:rPr>
          <w:rFonts w:ascii="TimesNewRomanPSMT" w:hAnsi="TimesNewRomanPSMT"/>
          <w:color w:val="000000"/>
        </w:rPr>
        <w:t>services</w:t>
      </w:r>
      <w:r w:rsidR="000474BE">
        <w:rPr>
          <w:rFonts w:ascii="TimesNewRomanPSMT" w:hAnsi="TimesNewRomanPSMT"/>
          <w:color w:val="000000"/>
        </w:rPr>
        <w:t>.</w:t>
      </w:r>
    </w:p>
    <w:p w14:paraId="733A723B" w14:textId="77777777" w:rsidR="004B792C" w:rsidRDefault="004B792C" w:rsidP="00961BE9">
      <w:pPr>
        <w:pStyle w:val="Paragraphedeliste"/>
        <w:tabs>
          <w:tab w:val="left" w:pos="1276"/>
        </w:tabs>
        <w:ind w:left="851" w:firstLine="851"/>
        <w:jc w:val="both"/>
      </w:pPr>
    </w:p>
    <w:p w14:paraId="7223EA7C" w14:textId="77777777" w:rsidR="00E173CC" w:rsidRDefault="00E173CC" w:rsidP="00961BE9">
      <w:pPr>
        <w:ind w:firstLine="851"/>
        <w:jc w:val="center"/>
      </w:pPr>
    </w:p>
    <w:p w14:paraId="0145E7BF" w14:textId="22E97B17" w:rsidR="001777EF" w:rsidRPr="0003233A" w:rsidRDefault="00733C6A">
      <w:pPr>
        <w:jc w:val="center"/>
        <w:rPr>
          <w:color w:val="000000"/>
        </w:rPr>
      </w:pPr>
      <w:r>
        <w:rPr>
          <w:color w:val="000000"/>
        </w:rPr>
        <w:t>D</w:t>
      </w:r>
      <w:r w:rsidR="002D1006" w:rsidRPr="002D1006">
        <w:rPr>
          <w:color w:val="000000"/>
        </w:rPr>
        <w:t>É</w:t>
      </w:r>
      <w:r>
        <w:rPr>
          <w:color w:val="000000"/>
        </w:rPr>
        <w:t xml:space="preserve">CIDE : </w:t>
      </w:r>
    </w:p>
    <w:p w14:paraId="4B84C156" w14:textId="0525C07F" w:rsidR="001777EF" w:rsidRDefault="001777EF" w:rsidP="00961BE9">
      <w:pPr>
        <w:ind w:firstLine="851"/>
        <w:jc w:val="both"/>
        <w:rPr>
          <w:color w:val="000000"/>
        </w:rPr>
      </w:pPr>
    </w:p>
    <w:p w14:paraId="14567E76" w14:textId="77777777" w:rsidR="00733C6A" w:rsidRPr="0003233A" w:rsidRDefault="00733C6A" w:rsidP="00961BE9">
      <w:pPr>
        <w:ind w:firstLine="851"/>
        <w:jc w:val="both"/>
        <w:rPr>
          <w:color w:val="000000"/>
        </w:rPr>
      </w:pPr>
    </w:p>
    <w:p w14:paraId="620F0696" w14:textId="36A44B6C" w:rsidR="0062419B" w:rsidRDefault="001777EF" w:rsidP="00BB5BF3">
      <w:pPr>
        <w:ind w:firstLine="851"/>
        <w:jc w:val="both"/>
        <w:rPr>
          <w:color w:val="000000"/>
        </w:rPr>
      </w:pPr>
      <w:r w:rsidRPr="00127B8A">
        <w:rPr>
          <w:color w:val="000000"/>
          <w:u w:val="single"/>
        </w:rPr>
        <w:t>Article 1</w:t>
      </w:r>
      <w:r w:rsidRPr="00127B8A">
        <w:rPr>
          <w:color w:val="000000"/>
          <w:u w:val="single"/>
          <w:vertAlign w:val="superscript"/>
        </w:rPr>
        <w:t>er</w:t>
      </w:r>
      <w:r w:rsidRPr="00127B8A">
        <w:rPr>
          <w:color w:val="000000"/>
        </w:rPr>
        <w:t xml:space="preserve"> : </w:t>
      </w:r>
      <w:r w:rsidR="0062419B">
        <w:rPr>
          <w:color w:val="000000"/>
        </w:rPr>
        <w:t>L</w:t>
      </w:r>
      <w:r w:rsidR="004C5ADD">
        <w:rPr>
          <w:color w:val="000000"/>
        </w:rPr>
        <w:t>’</w:t>
      </w:r>
      <w:r w:rsidR="0062419B">
        <w:rPr>
          <w:color w:val="000000"/>
        </w:rPr>
        <w:t>intervention de la FGTA-FO est admise.</w:t>
      </w:r>
    </w:p>
    <w:p w14:paraId="49CB0D10" w14:textId="77777777" w:rsidR="0062419B" w:rsidRDefault="0062419B" w:rsidP="001A328A">
      <w:pPr>
        <w:ind w:firstLine="851"/>
        <w:jc w:val="both"/>
        <w:rPr>
          <w:color w:val="000000"/>
        </w:rPr>
      </w:pPr>
    </w:p>
    <w:p w14:paraId="20B6BAE5" w14:textId="1006D20A" w:rsidR="00E93555" w:rsidRDefault="0062419B" w:rsidP="001A328A">
      <w:pPr>
        <w:ind w:firstLine="851"/>
        <w:jc w:val="both"/>
        <w:rPr>
          <w:rFonts w:ascii="TimesNewRomanPSMT" w:hAnsi="TimesNewRomanPSMT"/>
          <w:color w:val="000000"/>
        </w:rPr>
      </w:pPr>
      <w:r w:rsidRPr="00E93555">
        <w:rPr>
          <w:color w:val="000000"/>
          <w:u w:val="single"/>
        </w:rPr>
        <w:t>Article 2</w:t>
      </w:r>
      <w:r w:rsidRPr="00E93555">
        <w:rPr>
          <w:color w:val="000000"/>
        </w:rPr>
        <w:t xml:space="preserve"> : </w:t>
      </w:r>
      <w:r w:rsidR="00F670DE">
        <w:rPr>
          <w:color w:val="000000"/>
        </w:rPr>
        <w:t xml:space="preserve">La requête de la société Auchan E-Commerce </w:t>
      </w:r>
      <w:r w:rsidR="007F1406">
        <w:rPr>
          <w:color w:val="000000"/>
        </w:rPr>
        <w:t>France et autres</w:t>
      </w:r>
      <w:r w:rsidR="00F670DE">
        <w:rPr>
          <w:color w:val="000000"/>
        </w:rPr>
        <w:t xml:space="preserve"> est rejetée. </w:t>
      </w:r>
    </w:p>
    <w:p w14:paraId="515466DE" w14:textId="77777777" w:rsidR="00E93555" w:rsidRDefault="00E93555" w:rsidP="00E94396">
      <w:pPr>
        <w:ind w:firstLine="851"/>
        <w:jc w:val="both"/>
        <w:rPr>
          <w:color w:val="000000"/>
        </w:rPr>
      </w:pPr>
    </w:p>
    <w:p w14:paraId="044C2193" w14:textId="6756405A" w:rsidR="00E93555" w:rsidRDefault="00E93555" w:rsidP="00C86088">
      <w:pPr>
        <w:ind w:firstLine="851"/>
        <w:jc w:val="both"/>
        <w:rPr>
          <w:color w:val="000000"/>
        </w:rPr>
      </w:pPr>
      <w:r w:rsidRPr="00203695">
        <w:rPr>
          <w:color w:val="000000"/>
          <w:u w:val="single"/>
        </w:rPr>
        <w:t xml:space="preserve">Article </w:t>
      </w:r>
      <w:r>
        <w:rPr>
          <w:color w:val="000000"/>
          <w:u w:val="single"/>
        </w:rPr>
        <w:t>3</w:t>
      </w:r>
      <w:r>
        <w:rPr>
          <w:color w:val="000000"/>
        </w:rPr>
        <w:t> : L</w:t>
      </w:r>
      <w:r w:rsidR="004C5ADD">
        <w:rPr>
          <w:color w:val="000000"/>
        </w:rPr>
        <w:t>’</w:t>
      </w:r>
      <w:r>
        <w:rPr>
          <w:color w:val="000000"/>
        </w:rPr>
        <w:t xml:space="preserve">appel incident du </w:t>
      </w:r>
      <w:r w:rsidRPr="009F3BAA">
        <w:rPr>
          <w:color w:val="000000"/>
        </w:rPr>
        <w:t>CSE de la société A</w:t>
      </w:r>
      <w:r w:rsidR="007F1406">
        <w:rPr>
          <w:color w:val="000000"/>
        </w:rPr>
        <w:t>uchan E-Commerce France</w:t>
      </w:r>
      <w:r>
        <w:rPr>
          <w:color w:val="000000"/>
        </w:rPr>
        <w:t xml:space="preserve"> </w:t>
      </w:r>
      <w:r w:rsidR="007E7FA6">
        <w:rPr>
          <w:color w:val="000000"/>
        </w:rPr>
        <w:t>et autres</w:t>
      </w:r>
      <w:r>
        <w:rPr>
          <w:color w:val="000000"/>
        </w:rPr>
        <w:t xml:space="preserve"> est rejeté.</w:t>
      </w:r>
    </w:p>
    <w:p w14:paraId="4B2AD5C9" w14:textId="45584E78" w:rsidR="00203695" w:rsidRDefault="00203695" w:rsidP="002E6C5A">
      <w:pPr>
        <w:ind w:firstLine="851"/>
        <w:jc w:val="both"/>
        <w:rPr>
          <w:color w:val="000000"/>
        </w:rPr>
      </w:pPr>
    </w:p>
    <w:p w14:paraId="59807396" w14:textId="69B5A226" w:rsidR="00E173CC" w:rsidRDefault="00203695" w:rsidP="002E6C5A">
      <w:pPr>
        <w:ind w:firstLine="851"/>
        <w:jc w:val="both"/>
        <w:rPr>
          <w:color w:val="000000"/>
          <w:highlight w:val="yellow"/>
        </w:rPr>
      </w:pPr>
      <w:r w:rsidRPr="00E173CC">
        <w:rPr>
          <w:color w:val="000000"/>
          <w:u w:val="single"/>
        </w:rPr>
        <w:t>Article</w:t>
      </w:r>
      <w:r w:rsidR="007B6B65">
        <w:rPr>
          <w:color w:val="000000"/>
          <w:u w:val="single"/>
        </w:rPr>
        <w:t> </w:t>
      </w:r>
      <w:r w:rsidR="00F670DE" w:rsidRPr="00E173CC">
        <w:rPr>
          <w:color w:val="000000"/>
          <w:u w:val="single"/>
        </w:rPr>
        <w:t>4</w:t>
      </w:r>
      <w:r w:rsidRPr="00E173CC">
        <w:rPr>
          <w:color w:val="000000"/>
        </w:rPr>
        <w:t xml:space="preserve"> : </w:t>
      </w:r>
      <w:r w:rsidR="00E173CC" w:rsidRPr="00E173CC">
        <w:rPr>
          <w:color w:val="000000"/>
        </w:rPr>
        <w:t>L</w:t>
      </w:r>
      <w:r w:rsidR="004C5ADD">
        <w:rPr>
          <w:color w:val="000000"/>
        </w:rPr>
        <w:t>’</w:t>
      </w:r>
      <w:r w:rsidR="00E173CC" w:rsidRPr="00E173CC">
        <w:rPr>
          <w:color w:val="000000"/>
        </w:rPr>
        <w:t xml:space="preserve">Etat versera la somme globale de 1 500 euros </w:t>
      </w:r>
      <w:r w:rsidR="007F1406">
        <w:rPr>
          <w:color w:val="000000"/>
        </w:rPr>
        <w:t xml:space="preserve">au </w:t>
      </w:r>
      <w:r w:rsidR="00E173CC" w:rsidRPr="00E173CC">
        <w:t>CSE</w:t>
      </w:r>
      <w:r w:rsidR="00E173CC">
        <w:t xml:space="preserve"> </w:t>
      </w:r>
      <w:r w:rsidR="00E173CC" w:rsidRPr="009F3BAA">
        <w:rPr>
          <w:color w:val="000000"/>
        </w:rPr>
        <w:t>de la</w:t>
      </w:r>
      <w:r w:rsidR="007B6B65">
        <w:rPr>
          <w:color w:val="000000"/>
        </w:rPr>
        <w:t> </w:t>
      </w:r>
      <w:r w:rsidR="00E173CC" w:rsidRPr="009F3BAA">
        <w:rPr>
          <w:color w:val="000000"/>
        </w:rPr>
        <w:t>société</w:t>
      </w:r>
      <w:r w:rsidR="007B6B65">
        <w:rPr>
          <w:color w:val="000000"/>
        </w:rPr>
        <w:t> </w:t>
      </w:r>
      <w:r w:rsidR="00E173CC" w:rsidRPr="009F3BAA">
        <w:rPr>
          <w:color w:val="000000"/>
        </w:rPr>
        <w:t>A</w:t>
      </w:r>
      <w:r w:rsidR="007F1406">
        <w:rPr>
          <w:color w:val="000000"/>
        </w:rPr>
        <w:t>uchan</w:t>
      </w:r>
      <w:r w:rsidR="007B6B65">
        <w:rPr>
          <w:color w:val="000000"/>
        </w:rPr>
        <w:t> </w:t>
      </w:r>
      <w:r w:rsidR="007F1406">
        <w:rPr>
          <w:color w:val="000000"/>
        </w:rPr>
        <w:t>E-Commerce France</w:t>
      </w:r>
      <w:r w:rsidR="007E7FA6">
        <w:rPr>
          <w:color w:val="000000"/>
        </w:rPr>
        <w:t xml:space="preserve"> et autres</w:t>
      </w:r>
      <w:r w:rsidR="00E173CC" w:rsidRPr="009F3BAA">
        <w:rPr>
          <w:color w:val="000000"/>
        </w:rPr>
        <w:t xml:space="preserve"> </w:t>
      </w:r>
      <w:r w:rsidR="00E173CC">
        <w:rPr>
          <w:color w:val="000000"/>
        </w:rPr>
        <w:t>au titre de l</w:t>
      </w:r>
      <w:r w:rsidR="004C5ADD">
        <w:rPr>
          <w:color w:val="000000"/>
        </w:rPr>
        <w:t>’</w:t>
      </w:r>
      <w:r w:rsidR="00E173CC">
        <w:rPr>
          <w:color w:val="000000"/>
        </w:rPr>
        <w:t>article L. 761-1 du code de justice administrative.</w:t>
      </w:r>
    </w:p>
    <w:p w14:paraId="21304F20" w14:textId="77777777" w:rsidR="00E173CC" w:rsidRDefault="00E173CC">
      <w:pPr>
        <w:ind w:firstLine="851"/>
        <w:jc w:val="both"/>
        <w:rPr>
          <w:color w:val="000000"/>
          <w:highlight w:val="yellow"/>
        </w:rPr>
      </w:pPr>
    </w:p>
    <w:p w14:paraId="67C73240" w14:textId="2B29D50B" w:rsidR="00203695" w:rsidRDefault="00E173CC">
      <w:pPr>
        <w:ind w:firstLine="851"/>
        <w:jc w:val="both"/>
        <w:rPr>
          <w:color w:val="000000"/>
        </w:rPr>
      </w:pPr>
      <w:r w:rsidRPr="00E173CC">
        <w:rPr>
          <w:color w:val="000000"/>
          <w:u w:val="single"/>
        </w:rPr>
        <w:t>Article 5</w:t>
      </w:r>
      <w:r w:rsidRPr="00E173CC">
        <w:rPr>
          <w:color w:val="000000"/>
        </w:rPr>
        <w:t xml:space="preserve"> : </w:t>
      </w:r>
      <w:r w:rsidR="000474BE">
        <w:rPr>
          <w:color w:val="000000"/>
        </w:rPr>
        <w:t>La société A</w:t>
      </w:r>
      <w:r w:rsidR="007F1406">
        <w:rPr>
          <w:color w:val="000000"/>
        </w:rPr>
        <w:t xml:space="preserve">uchan E-Commerce </w:t>
      </w:r>
      <w:r w:rsidR="000474BE">
        <w:rPr>
          <w:color w:val="000000"/>
        </w:rPr>
        <w:t>F</w:t>
      </w:r>
      <w:r w:rsidR="007F1406">
        <w:rPr>
          <w:color w:val="000000"/>
        </w:rPr>
        <w:t>rance</w:t>
      </w:r>
      <w:r w:rsidR="000474BE">
        <w:rPr>
          <w:color w:val="000000"/>
        </w:rPr>
        <w:t xml:space="preserve"> </w:t>
      </w:r>
      <w:r w:rsidR="007F1406">
        <w:rPr>
          <w:color w:val="000000"/>
        </w:rPr>
        <w:t xml:space="preserve">et autres </w:t>
      </w:r>
      <w:r w:rsidR="000474BE">
        <w:rPr>
          <w:color w:val="000000"/>
        </w:rPr>
        <w:t>verser</w:t>
      </w:r>
      <w:r w:rsidR="007F1406">
        <w:rPr>
          <w:color w:val="000000"/>
        </w:rPr>
        <w:t xml:space="preserve">ont, </w:t>
      </w:r>
      <w:r w:rsidR="007F1406" w:rsidRPr="0083461A">
        <w:rPr>
          <w:i/>
          <w:iCs/>
          <w:color w:val="000000"/>
        </w:rPr>
        <w:t>in solidum</w:t>
      </w:r>
      <w:r w:rsidR="007F1406">
        <w:rPr>
          <w:color w:val="000000"/>
        </w:rPr>
        <w:t>,</w:t>
      </w:r>
      <w:r w:rsidR="000474BE">
        <w:rPr>
          <w:color w:val="000000"/>
        </w:rPr>
        <w:t xml:space="preserve"> la</w:t>
      </w:r>
      <w:r w:rsidR="004C5ADD">
        <w:rPr>
          <w:color w:val="000000"/>
        </w:rPr>
        <w:t> </w:t>
      </w:r>
      <w:r w:rsidR="000474BE">
        <w:rPr>
          <w:color w:val="000000"/>
        </w:rPr>
        <w:t>somme de</w:t>
      </w:r>
      <w:r w:rsidR="007B6B65">
        <w:rPr>
          <w:color w:val="000000"/>
        </w:rPr>
        <w:t> </w:t>
      </w:r>
      <w:r w:rsidR="000474BE">
        <w:rPr>
          <w:color w:val="000000"/>
        </w:rPr>
        <w:t>1</w:t>
      </w:r>
      <w:r w:rsidR="0083461A">
        <w:rPr>
          <w:color w:val="000000"/>
        </w:rPr>
        <w:t> </w:t>
      </w:r>
      <w:r w:rsidR="000474BE">
        <w:rPr>
          <w:color w:val="000000"/>
        </w:rPr>
        <w:t>500 euros à</w:t>
      </w:r>
      <w:r w:rsidR="00ED78D5" w:rsidRPr="00E173CC">
        <w:rPr>
          <w:color w:val="000000"/>
        </w:rPr>
        <w:t xml:space="preserve"> </w:t>
      </w:r>
      <w:r w:rsidR="00ED78D5" w:rsidRPr="00E173CC">
        <w:rPr>
          <w:rFonts w:ascii="TimesNewRomanPSMT" w:hAnsi="TimesNewRomanPSMT"/>
          <w:color w:val="000000"/>
        </w:rPr>
        <w:t>la fédération CGT des personnels de commerce, de la distribution et des services</w:t>
      </w:r>
      <w:r w:rsidRPr="00E173CC">
        <w:rPr>
          <w:rFonts w:ascii="TimesNewRomanPSMT" w:hAnsi="TimesNewRomanPSMT"/>
          <w:color w:val="000000"/>
        </w:rPr>
        <w:t xml:space="preserve"> </w:t>
      </w:r>
      <w:r w:rsidR="000474BE">
        <w:rPr>
          <w:color w:val="000000"/>
        </w:rPr>
        <w:t>au titre de l</w:t>
      </w:r>
      <w:r w:rsidR="004C5ADD">
        <w:rPr>
          <w:color w:val="000000"/>
        </w:rPr>
        <w:t>’</w:t>
      </w:r>
      <w:r w:rsidR="000474BE">
        <w:rPr>
          <w:color w:val="000000"/>
        </w:rPr>
        <w:t>article L. 761-1 du code de justice administrative.</w:t>
      </w:r>
      <w:r w:rsidR="00ED78D5" w:rsidRPr="00E173CC">
        <w:rPr>
          <w:color w:val="000000"/>
        </w:rPr>
        <w:t xml:space="preserve"> </w:t>
      </w:r>
      <w:r w:rsidR="00822EB8" w:rsidRPr="00E173CC">
        <w:rPr>
          <w:color w:val="000000"/>
        </w:rPr>
        <w:t xml:space="preserve"> </w:t>
      </w:r>
    </w:p>
    <w:p w14:paraId="1002D8CD" w14:textId="77777777" w:rsidR="004B792C" w:rsidRDefault="004B792C" w:rsidP="004B792C">
      <w:pPr>
        <w:ind w:firstLine="851"/>
        <w:jc w:val="both"/>
        <w:rPr>
          <w:color w:val="000000"/>
        </w:rPr>
      </w:pPr>
    </w:p>
    <w:p w14:paraId="4412F978" w14:textId="4250FDDF" w:rsidR="009B7982" w:rsidRDefault="00AB24C6" w:rsidP="004B792C">
      <w:pPr>
        <w:ind w:firstLine="851"/>
        <w:jc w:val="both"/>
        <w:rPr>
          <w:rFonts w:ascii="TimesNewRomanPS-BoldMT" w:hAnsi="TimesNewRomanPS-BoldMT"/>
          <w:color w:val="000000"/>
        </w:rPr>
      </w:pPr>
      <w:r w:rsidRPr="00AB24C6">
        <w:rPr>
          <w:color w:val="000000"/>
          <w:u w:val="single"/>
        </w:rPr>
        <w:t xml:space="preserve">Article </w:t>
      </w:r>
      <w:r w:rsidR="00E173CC">
        <w:rPr>
          <w:color w:val="000000"/>
          <w:u w:val="single"/>
        </w:rPr>
        <w:t>6</w:t>
      </w:r>
      <w:r>
        <w:rPr>
          <w:color w:val="000000"/>
        </w:rPr>
        <w:t xml:space="preserve"> : </w:t>
      </w:r>
      <w:r w:rsidR="001777EF" w:rsidRPr="00724388">
        <w:rPr>
          <w:color w:val="000000"/>
        </w:rPr>
        <w:t xml:space="preserve">Le présent arrêt sera notifié </w:t>
      </w:r>
      <w:r w:rsidR="007F1406">
        <w:rPr>
          <w:color w:val="000000"/>
        </w:rPr>
        <w:t xml:space="preserve">à la </w:t>
      </w:r>
      <w:r w:rsidR="002412BB">
        <w:rPr>
          <w:color w:val="000000"/>
        </w:rPr>
        <w:t xml:space="preserve">société </w:t>
      </w:r>
      <w:r w:rsidR="00522504">
        <w:rPr>
          <w:color w:val="000000"/>
        </w:rPr>
        <w:t xml:space="preserve">Auchan E-Commerce France, </w:t>
      </w:r>
      <w:r w:rsidR="007F1406">
        <w:rPr>
          <w:color w:val="000000"/>
        </w:rPr>
        <w:t xml:space="preserve">première dénommée dans la requête, </w:t>
      </w:r>
      <w:r w:rsidR="00522504">
        <w:rPr>
          <w:color w:val="000000"/>
        </w:rPr>
        <w:t xml:space="preserve">à la </w:t>
      </w:r>
      <w:r w:rsidR="00522504">
        <w:rPr>
          <w:rFonts w:ascii="TimesNewRomanPSMT" w:hAnsi="TimesNewRomanPSMT"/>
          <w:color w:val="000000"/>
        </w:rPr>
        <w:t>f</w:t>
      </w:r>
      <w:r w:rsidR="00522504" w:rsidRPr="00300BBC">
        <w:rPr>
          <w:rFonts w:ascii="TimesNewRomanPSMT" w:hAnsi="TimesNewRomanPSMT"/>
          <w:color w:val="000000"/>
        </w:rPr>
        <w:t>édération CGT des personnels de commerce, de la distribution et des</w:t>
      </w:r>
      <w:r w:rsidR="007B6B65">
        <w:rPr>
          <w:rFonts w:ascii="TimesNewRomanPSMT" w:hAnsi="TimesNewRomanPSMT" w:hint="eastAsia"/>
          <w:color w:val="000000"/>
        </w:rPr>
        <w:t> </w:t>
      </w:r>
      <w:r w:rsidR="00522504" w:rsidRPr="00300BBC">
        <w:rPr>
          <w:rFonts w:ascii="TimesNewRomanPSMT" w:hAnsi="TimesNewRomanPSMT"/>
          <w:color w:val="000000"/>
        </w:rPr>
        <w:t>services</w:t>
      </w:r>
      <w:r w:rsidR="00522504">
        <w:rPr>
          <w:rFonts w:ascii="TimesNewRomanPSMT" w:hAnsi="TimesNewRomanPSMT"/>
          <w:color w:val="000000"/>
        </w:rPr>
        <w:t xml:space="preserve">, au </w:t>
      </w:r>
      <w:r w:rsidR="00522504" w:rsidRPr="00522504">
        <w:rPr>
          <w:rFonts w:ascii="TimesNewRomanPSMT" w:hAnsi="TimesNewRomanPSMT"/>
          <w:color w:val="000000"/>
        </w:rPr>
        <w:t xml:space="preserve">comité social et économique de la </w:t>
      </w:r>
      <w:r w:rsidR="00522504" w:rsidRPr="00522504">
        <w:rPr>
          <w:color w:val="000000"/>
        </w:rPr>
        <w:t>société Auchan E-Commerce France</w:t>
      </w:r>
      <w:r w:rsidR="00522504" w:rsidRPr="00961BE9">
        <w:rPr>
          <w:color w:val="000000"/>
        </w:rPr>
        <w:t>,</w:t>
      </w:r>
      <w:r w:rsidR="00C7744C" w:rsidRPr="00961BE9">
        <w:rPr>
          <w:color w:val="000000"/>
        </w:rPr>
        <w:t xml:space="preserve"> </w:t>
      </w:r>
      <w:r w:rsidR="00443800" w:rsidRPr="00961BE9">
        <w:rPr>
          <w:color w:val="000000"/>
        </w:rPr>
        <w:t>premier dénommé dans le mémoire en défense</w:t>
      </w:r>
      <w:r w:rsidR="00443800">
        <w:rPr>
          <w:color w:val="000000"/>
        </w:rPr>
        <w:t xml:space="preserve">, </w:t>
      </w:r>
      <w:r w:rsidR="00522504" w:rsidRPr="00522504">
        <w:rPr>
          <w:color w:val="000000"/>
        </w:rPr>
        <w:t>au ministre du travail et des solidarités et</w:t>
      </w:r>
      <w:r w:rsidR="009B7982" w:rsidRPr="00522504">
        <w:rPr>
          <w:rFonts w:ascii="TimesNewRomanPS-BoldMT" w:hAnsi="TimesNewRomanPS-BoldMT"/>
          <w:color w:val="000000"/>
        </w:rPr>
        <w:t xml:space="preserve"> à la fédération </w:t>
      </w:r>
      <w:r w:rsidR="009B7982" w:rsidRPr="00522504">
        <w:rPr>
          <w:rFonts w:ascii="TimesNewRomanPS-BoldMT" w:hAnsi="TimesNewRomanPS-BoldMT"/>
          <w:color w:val="000000"/>
        </w:rPr>
        <w:lastRenderedPageBreak/>
        <w:t>générale des</w:t>
      </w:r>
      <w:r w:rsidR="007B6B65">
        <w:rPr>
          <w:rFonts w:ascii="TimesNewRomanPS-BoldMT" w:hAnsi="TimesNewRomanPS-BoldMT" w:hint="eastAsia"/>
          <w:color w:val="000000"/>
        </w:rPr>
        <w:t> </w:t>
      </w:r>
      <w:r w:rsidR="009B7982" w:rsidRPr="00522504">
        <w:rPr>
          <w:rFonts w:ascii="TimesNewRomanPS-BoldMT" w:hAnsi="TimesNewRomanPS-BoldMT"/>
          <w:color w:val="000000"/>
        </w:rPr>
        <w:t>travailleurs de l</w:t>
      </w:r>
      <w:r w:rsidR="004C5ADD">
        <w:rPr>
          <w:rFonts w:ascii="TimesNewRomanPS-BoldMT" w:hAnsi="TimesNewRomanPS-BoldMT"/>
          <w:color w:val="000000"/>
        </w:rPr>
        <w:t>’</w:t>
      </w:r>
      <w:r w:rsidR="009B7982" w:rsidRPr="00522504">
        <w:rPr>
          <w:rFonts w:ascii="TimesNewRomanPS-BoldMT" w:hAnsi="TimesNewRomanPS-BoldMT"/>
          <w:color w:val="000000"/>
        </w:rPr>
        <w:t>agriculture, de l</w:t>
      </w:r>
      <w:r w:rsidR="004C5ADD">
        <w:rPr>
          <w:rFonts w:ascii="TimesNewRomanPS-BoldMT" w:hAnsi="TimesNewRomanPS-BoldMT"/>
          <w:color w:val="000000"/>
        </w:rPr>
        <w:t>’</w:t>
      </w:r>
      <w:r w:rsidR="009B7982" w:rsidRPr="00522504">
        <w:rPr>
          <w:rFonts w:ascii="TimesNewRomanPS-BoldMT" w:hAnsi="TimesNewRomanPS-BoldMT"/>
          <w:color w:val="000000"/>
        </w:rPr>
        <w:t>alimentation, des tabacs et des services annexes - Force Ouvrière.</w:t>
      </w:r>
      <w:r w:rsidR="009B7982">
        <w:rPr>
          <w:rFonts w:ascii="TimesNewRomanPS-BoldMT" w:hAnsi="TimesNewRomanPS-BoldMT"/>
          <w:color w:val="000000"/>
        </w:rPr>
        <w:t xml:space="preserve"> </w:t>
      </w:r>
    </w:p>
    <w:p w14:paraId="10004647" w14:textId="7594DDEB" w:rsidR="00916272" w:rsidRDefault="00916272" w:rsidP="004B792C">
      <w:pPr>
        <w:ind w:firstLine="851"/>
        <w:jc w:val="both"/>
        <w:rPr>
          <w:rFonts w:ascii="TimesNewRomanPS-BoldMT" w:hAnsi="TimesNewRomanPS-BoldMT"/>
          <w:color w:val="000000"/>
        </w:rPr>
      </w:pPr>
    </w:p>
    <w:p w14:paraId="6B126F30" w14:textId="7FAEFF2E" w:rsidR="00916272" w:rsidRDefault="00916272" w:rsidP="002E6C5A">
      <w:pPr>
        <w:ind w:firstLine="851"/>
        <w:jc w:val="both"/>
        <w:rPr>
          <w:color w:val="000000"/>
        </w:rPr>
      </w:pPr>
      <w:r>
        <w:rPr>
          <w:rFonts w:ascii="TimesNewRomanPS-BoldMT" w:hAnsi="TimesNewRomanPS-BoldMT"/>
          <w:color w:val="000000"/>
        </w:rPr>
        <w:t xml:space="preserve">Copie pour information en sera adressée au </w:t>
      </w:r>
      <w:r w:rsidRPr="00300BBC">
        <w:rPr>
          <w:rFonts w:ascii="TimesNewRomanPSMT" w:hAnsi="TimesNewRomanPSMT"/>
          <w:color w:val="000000"/>
        </w:rPr>
        <w:t>directeur régional de l</w:t>
      </w:r>
      <w:r w:rsidR="004C5ADD">
        <w:rPr>
          <w:rFonts w:ascii="TimesNewRomanPSMT" w:hAnsi="TimesNewRomanPSMT"/>
          <w:color w:val="000000"/>
        </w:rPr>
        <w:t>’</w:t>
      </w:r>
      <w:r w:rsidRPr="00300BBC">
        <w:rPr>
          <w:rFonts w:ascii="TimesNewRomanPSMT" w:hAnsi="TimesNewRomanPSMT"/>
          <w:color w:val="000000"/>
        </w:rPr>
        <w:t>économie, de l</w:t>
      </w:r>
      <w:r w:rsidR="004C5ADD">
        <w:rPr>
          <w:rFonts w:ascii="TimesNewRomanPSMT" w:hAnsi="TimesNewRomanPSMT"/>
          <w:color w:val="000000"/>
        </w:rPr>
        <w:t>’</w:t>
      </w:r>
      <w:r w:rsidRPr="00300BBC">
        <w:rPr>
          <w:rFonts w:ascii="TimesNewRomanPSMT" w:hAnsi="TimesNewRomanPSMT"/>
          <w:color w:val="000000"/>
        </w:rPr>
        <w:t>emploi, du travail et des solidarités</w:t>
      </w:r>
      <w:r>
        <w:t xml:space="preserve"> des Hauts-de-France.</w:t>
      </w:r>
    </w:p>
    <w:p w14:paraId="338ECB92" w14:textId="73E6964E" w:rsidR="001777EF" w:rsidRDefault="001777EF" w:rsidP="00BB5BF3">
      <w:pPr>
        <w:tabs>
          <w:tab w:val="left" w:pos="1417"/>
          <w:tab w:val="left" w:pos="1700"/>
        </w:tabs>
        <w:ind w:firstLine="851"/>
        <w:jc w:val="both"/>
        <w:rPr>
          <w:color w:val="000000"/>
        </w:rPr>
      </w:pPr>
    </w:p>
    <w:p w14:paraId="702120D3" w14:textId="77777777" w:rsidR="007B6B65" w:rsidRPr="0003233A" w:rsidRDefault="007B6B65" w:rsidP="00961BE9">
      <w:pPr>
        <w:tabs>
          <w:tab w:val="left" w:pos="1417"/>
          <w:tab w:val="left" w:pos="1700"/>
        </w:tabs>
        <w:ind w:firstLine="851"/>
        <w:jc w:val="both"/>
        <w:rPr>
          <w:color w:val="000000"/>
        </w:rPr>
      </w:pPr>
    </w:p>
    <w:p w14:paraId="08246CFF" w14:textId="17D9D9F8" w:rsidR="001777EF" w:rsidRPr="0003233A" w:rsidRDefault="001777EF" w:rsidP="00961BE9">
      <w:pPr>
        <w:tabs>
          <w:tab w:val="left" w:pos="1417"/>
          <w:tab w:val="left" w:pos="1700"/>
        </w:tabs>
        <w:ind w:firstLine="851"/>
        <w:jc w:val="both"/>
        <w:rPr>
          <w:color w:val="000000"/>
        </w:rPr>
      </w:pPr>
      <w:r w:rsidRPr="0003233A">
        <w:rPr>
          <w:color w:val="000000"/>
        </w:rPr>
        <w:t>Délibéré après l</w:t>
      </w:r>
      <w:r w:rsidR="004C5ADD">
        <w:rPr>
          <w:color w:val="000000"/>
        </w:rPr>
        <w:t>’</w:t>
      </w:r>
      <w:r w:rsidRPr="0003233A">
        <w:rPr>
          <w:color w:val="000000"/>
        </w:rPr>
        <w:t>audience du</w:t>
      </w:r>
      <w:r w:rsidR="00943E41">
        <w:rPr>
          <w:color w:val="000000"/>
        </w:rPr>
        <w:t xml:space="preserve"> </w:t>
      </w:r>
      <w:r w:rsidR="00E23A5C">
        <w:rPr>
          <w:color w:val="000000"/>
        </w:rPr>
        <w:t>16 décembre 2025</w:t>
      </w:r>
      <w:r w:rsidRPr="0003233A">
        <w:rPr>
          <w:color w:val="000000"/>
        </w:rPr>
        <w:t xml:space="preserve">, </w:t>
      </w:r>
      <w:r w:rsidR="00BB553B" w:rsidRPr="0003233A">
        <w:rPr>
          <w:color w:val="000000"/>
        </w:rPr>
        <w:t>à laquelle</w:t>
      </w:r>
      <w:r w:rsidRPr="0003233A">
        <w:rPr>
          <w:color w:val="000000"/>
        </w:rPr>
        <w:t xml:space="preserve"> siégeaient :</w:t>
      </w:r>
    </w:p>
    <w:p w14:paraId="787614A7" w14:textId="77777777" w:rsidR="001777EF" w:rsidRPr="0003233A" w:rsidRDefault="001777EF" w:rsidP="00961BE9">
      <w:pPr>
        <w:tabs>
          <w:tab w:val="left" w:pos="1417"/>
          <w:tab w:val="left" w:pos="1700"/>
        </w:tabs>
        <w:ind w:firstLine="851"/>
        <w:jc w:val="both"/>
        <w:rPr>
          <w:color w:val="000000"/>
        </w:rPr>
      </w:pPr>
    </w:p>
    <w:p w14:paraId="65033657" w14:textId="1A9A99BE" w:rsidR="001777EF" w:rsidRPr="00433FCE" w:rsidRDefault="001777EF" w:rsidP="00961BE9">
      <w:pPr>
        <w:tabs>
          <w:tab w:val="left" w:pos="1417"/>
          <w:tab w:val="left" w:pos="1700"/>
        </w:tabs>
        <w:ind w:firstLine="851"/>
        <w:jc w:val="both"/>
        <w:rPr>
          <w:color w:val="000000"/>
        </w:rPr>
      </w:pPr>
      <w:r w:rsidRPr="00433FCE">
        <w:rPr>
          <w:color w:val="000000"/>
        </w:rPr>
        <w:t>-</w:t>
      </w:r>
      <w:r w:rsidR="00943E41" w:rsidRPr="00433FCE">
        <w:rPr>
          <w:color w:val="000000"/>
        </w:rPr>
        <w:t xml:space="preserve"> M</w:t>
      </w:r>
      <w:r w:rsidR="000D20FB" w:rsidRPr="00433FCE">
        <w:rPr>
          <w:color w:val="000000"/>
        </w:rPr>
        <w:t>me</w:t>
      </w:r>
      <w:r w:rsidR="00943E41" w:rsidRPr="00433FCE">
        <w:rPr>
          <w:color w:val="000000"/>
        </w:rPr>
        <w:t xml:space="preserve"> Isabelle Hogedez</w:t>
      </w:r>
      <w:r w:rsidRPr="00433FCE">
        <w:rPr>
          <w:color w:val="000000"/>
        </w:rPr>
        <w:t>, président</w:t>
      </w:r>
      <w:r w:rsidR="000D20FB" w:rsidRPr="00433FCE">
        <w:rPr>
          <w:color w:val="000000"/>
        </w:rPr>
        <w:t>e de chambre</w:t>
      </w:r>
      <w:r w:rsidRPr="00433FCE">
        <w:rPr>
          <w:color w:val="000000"/>
        </w:rPr>
        <w:t>,</w:t>
      </w:r>
    </w:p>
    <w:p w14:paraId="47488232" w14:textId="440F8871" w:rsidR="001777EF" w:rsidRPr="00C1481D" w:rsidRDefault="001777EF" w:rsidP="00961BE9">
      <w:pPr>
        <w:tabs>
          <w:tab w:val="left" w:pos="1417"/>
          <w:tab w:val="left" w:pos="1700"/>
        </w:tabs>
        <w:ind w:firstLine="851"/>
        <w:jc w:val="both"/>
        <w:rPr>
          <w:color w:val="000000"/>
        </w:rPr>
      </w:pPr>
      <w:r w:rsidRPr="00433FCE">
        <w:rPr>
          <w:color w:val="000000"/>
        </w:rPr>
        <w:t xml:space="preserve">- </w:t>
      </w:r>
      <w:r w:rsidR="000D20FB" w:rsidRPr="00433FCE">
        <w:rPr>
          <w:color w:val="000000"/>
        </w:rPr>
        <w:t>Mme Barbara Massiou, présidente</w:t>
      </w:r>
      <w:r w:rsidR="000D20FB" w:rsidRPr="00C1481D">
        <w:rPr>
          <w:color w:val="000000"/>
        </w:rPr>
        <w:t xml:space="preserve">-assesseure, </w:t>
      </w:r>
    </w:p>
    <w:p w14:paraId="72217C49" w14:textId="06D85EE2" w:rsidR="001777EF" w:rsidRPr="0003233A" w:rsidRDefault="001777EF" w:rsidP="00961BE9">
      <w:pPr>
        <w:tabs>
          <w:tab w:val="left" w:pos="1417"/>
          <w:tab w:val="left" w:pos="1700"/>
        </w:tabs>
        <w:ind w:firstLine="851"/>
        <w:jc w:val="both"/>
        <w:rPr>
          <w:color w:val="000000"/>
        </w:rPr>
      </w:pPr>
      <w:r w:rsidRPr="00C1481D">
        <w:rPr>
          <w:color w:val="000000"/>
        </w:rPr>
        <w:t xml:space="preserve">- </w:t>
      </w:r>
      <w:r w:rsidR="00C1481D" w:rsidRPr="00C1481D">
        <w:rPr>
          <w:color w:val="000000"/>
        </w:rPr>
        <w:t>M. Alexis Quint</w:t>
      </w:r>
      <w:r w:rsidR="00582747" w:rsidRPr="00C1481D">
        <w:rPr>
          <w:color w:val="000000"/>
        </w:rPr>
        <w:t>, premi</w:t>
      </w:r>
      <w:r w:rsidR="00C1481D" w:rsidRPr="00C1481D">
        <w:rPr>
          <w:color w:val="000000"/>
        </w:rPr>
        <w:t>er</w:t>
      </w:r>
      <w:r w:rsidR="00582747" w:rsidRPr="00C1481D">
        <w:rPr>
          <w:color w:val="000000"/>
        </w:rPr>
        <w:t xml:space="preserve"> conseill</w:t>
      </w:r>
      <w:r w:rsidR="00C1481D" w:rsidRPr="00C1481D">
        <w:rPr>
          <w:color w:val="000000"/>
        </w:rPr>
        <w:t>er</w:t>
      </w:r>
      <w:r w:rsidR="00582747" w:rsidRPr="00C1481D">
        <w:rPr>
          <w:color w:val="000000"/>
        </w:rPr>
        <w:t>.</w:t>
      </w:r>
      <w:r w:rsidR="00582747">
        <w:rPr>
          <w:color w:val="000000"/>
        </w:rPr>
        <w:t xml:space="preserve"> </w:t>
      </w:r>
    </w:p>
    <w:p w14:paraId="5823449B" w14:textId="38936662" w:rsidR="001777EF" w:rsidRDefault="001777EF" w:rsidP="00BB5BF3">
      <w:pPr>
        <w:tabs>
          <w:tab w:val="left" w:pos="1417"/>
          <w:tab w:val="left" w:pos="1700"/>
        </w:tabs>
        <w:ind w:firstLine="851"/>
        <w:jc w:val="both"/>
        <w:rPr>
          <w:color w:val="000000"/>
        </w:rPr>
      </w:pPr>
    </w:p>
    <w:p w14:paraId="09CB81B7" w14:textId="77777777" w:rsidR="004B792C" w:rsidRPr="0003233A" w:rsidRDefault="004B792C" w:rsidP="00961BE9">
      <w:pPr>
        <w:tabs>
          <w:tab w:val="left" w:pos="1417"/>
          <w:tab w:val="left" w:pos="1700"/>
        </w:tabs>
        <w:ind w:firstLine="851"/>
        <w:jc w:val="both"/>
        <w:rPr>
          <w:color w:val="000000"/>
        </w:rPr>
      </w:pPr>
    </w:p>
    <w:p w14:paraId="5C0BE059" w14:textId="78DDD78D" w:rsidR="001777EF" w:rsidRPr="0003233A" w:rsidRDefault="00BB553B" w:rsidP="00961BE9">
      <w:pPr>
        <w:tabs>
          <w:tab w:val="left" w:pos="1417"/>
          <w:tab w:val="left" w:pos="1700"/>
        </w:tabs>
        <w:ind w:firstLine="851"/>
        <w:jc w:val="both"/>
        <w:rPr>
          <w:color w:val="000000"/>
        </w:rPr>
      </w:pPr>
      <w:r w:rsidRPr="00F8599D">
        <w:rPr>
          <w:color w:val="000000"/>
        </w:rPr>
        <w:t>Rendu public par mise à disposition au greffe le</w:t>
      </w:r>
      <w:r w:rsidR="00760AC2" w:rsidRPr="00F8599D">
        <w:rPr>
          <w:color w:val="000000"/>
        </w:rPr>
        <w:t xml:space="preserve"> </w:t>
      </w:r>
      <w:r w:rsidR="00F8599D" w:rsidRPr="00F8599D">
        <w:rPr>
          <w:color w:val="000000"/>
        </w:rPr>
        <w:t>7</w:t>
      </w:r>
      <w:r w:rsidR="00760AC2" w:rsidRPr="00F8599D">
        <w:rPr>
          <w:color w:val="000000"/>
        </w:rPr>
        <w:t xml:space="preserve"> </w:t>
      </w:r>
      <w:r w:rsidR="00E23A5C">
        <w:rPr>
          <w:color w:val="000000"/>
        </w:rPr>
        <w:t>janvier 2026</w:t>
      </w:r>
      <w:r w:rsidR="00760AC2" w:rsidRPr="00F8599D">
        <w:rPr>
          <w:color w:val="000000"/>
        </w:rPr>
        <w:t>.</w:t>
      </w:r>
      <w:r w:rsidR="00760AC2">
        <w:rPr>
          <w:color w:val="000000"/>
        </w:rPr>
        <w:t xml:space="preserve"> </w:t>
      </w:r>
    </w:p>
    <w:p w14:paraId="3F6105D6" w14:textId="77777777" w:rsidR="001777EF" w:rsidRPr="0003233A" w:rsidRDefault="001777EF">
      <w:pPr>
        <w:tabs>
          <w:tab w:val="left" w:pos="1417"/>
          <w:tab w:val="left" w:pos="1700"/>
        </w:tabs>
        <w:jc w:val="both"/>
        <w:rPr>
          <w:color w:val="000000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1777EF" w:rsidRPr="0003233A" w14:paraId="55D47A7A" w14:textId="77777777">
        <w:tc>
          <w:tcPr>
            <w:tcW w:w="5103" w:type="dxa"/>
          </w:tcPr>
          <w:p w14:paraId="0829BBEA" w14:textId="2FF0AC47" w:rsidR="001777EF" w:rsidRPr="0003233A" w:rsidRDefault="001777EF" w:rsidP="00201428">
            <w:pPr>
              <w:tabs>
                <w:tab w:val="left" w:pos="1417"/>
                <w:tab w:val="left" w:pos="1700"/>
              </w:tabs>
              <w:jc w:val="center"/>
              <w:rPr>
                <w:color w:val="000000"/>
              </w:rPr>
            </w:pPr>
            <w:r w:rsidRPr="0003233A">
              <w:rPr>
                <w:color w:val="000000"/>
              </w:rPr>
              <w:t>L</w:t>
            </w:r>
            <w:r w:rsidR="00733C6A">
              <w:rPr>
                <w:color w:val="000000"/>
              </w:rPr>
              <w:t>a présidente</w:t>
            </w:r>
            <w:r w:rsidRPr="0003233A">
              <w:rPr>
                <w:color w:val="000000"/>
              </w:rPr>
              <w:t xml:space="preserve"> rapporteur</w:t>
            </w:r>
            <w:r w:rsidR="00733C6A">
              <w:rPr>
                <w:color w:val="000000"/>
              </w:rPr>
              <w:t>e</w:t>
            </w:r>
            <w:r w:rsidRPr="0003233A">
              <w:rPr>
                <w:color w:val="000000"/>
              </w:rPr>
              <w:t>,</w:t>
            </w:r>
          </w:p>
          <w:p w14:paraId="441AA9F8" w14:textId="77777777" w:rsidR="001777EF" w:rsidRPr="0003233A" w:rsidRDefault="001777EF" w:rsidP="00201428">
            <w:pPr>
              <w:tabs>
                <w:tab w:val="left" w:pos="1417"/>
                <w:tab w:val="left" w:pos="1700"/>
              </w:tabs>
              <w:jc w:val="center"/>
              <w:rPr>
                <w:color w:val="000000"/>
              </w:rPr>
            </w:pPr>
          </w:p>
          <w:p w14:paraId="4DF75E24" w14:textId="77777777" w:rsidR="001777EF" w:rsidRPr="0003233A" w:rsidRDefault="001777EF" w:rsidP="00201428">
            <w:pPr>
              <w:tabs>
                <w:tab w:val="left" w:pos="1417"/>
                <w:tab w:val="left" w:pos="1700"/>
              </w:tabs>
              <w:jc w:val="center"/>
              <w:rPr>
                <w:color w:val="000000"/>
              </w:rPr>
            </w:pPr>
          </w:p>
          <w:p w14:paraId="2343D346" w14:textId="77777777" w:rsidR="001777EF" w:rsidRPr="0003233A" w:rsidRDefault="001777EF" w:rsidP="00201428">
            <w:pPr>
              <w:tabs>
                <w:tab w:val="left" w:pos="1417"/>
                <w:tab w:val="left" w:pos="1700"/>
              </w:tabs>
              <w:jc w:val="center"/>
              <w:rPr>
                <w:color w:val="000000"/>
              </w:rPr>
            </w:pPr>
          </w:p>
          <w:p w14:paraId="7C0CE311" w14:textId="78459EE6" w:rsidR="001777EF" w:rsidRDefault="001777EF" w:rsidP="00201428">
            <w:pPr>
              <w:tabs>
                <w:tab w:val="left" w:pos="1417"/>
                <w:tab w:val="left" w:pos="1700"/>
              </w:tabs>
              <w:jc w:val="center"/>
              <w:rPr>
                <w:color w:val="000000"/>
              </w:rPr>
            </w:pPr>
          </w:p>
          <w:p w14:paraId="21EDE27B" w14:textId="77777777" w:rsidR="007B6B65" w:rsidRPr="0003233A" w:rsidRDefault="007B6B65" w:rsidP="00201428">
            <w:pPr>
              <w:tabs>
                <w:tab w:val="left" w:pos="1417"/>
                <w:tab w:val="left" w:pos="1700"/>
              </w:tabs>
              <w:jc w:val="center"/>
              <w:rPr>
                <w:color w:val="000000"/>
              </w:rPr>
            </w:pPr>
          </w:p>
          <w:p w14:paraId="156FFDB0" w14:textId="58F46F0F" w:rsidR="001777EF" w:rsidRPr="0003233A" w:rsidRDefault="0014212B" w:rsidP="00201428">
            <w:pPr>
              <w:tabs>
                <w:tab w:val="left" w:pos="1417"/>
                <w:tab w:val="left" w:pos="17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Signé : </w:t>
            </w:r>
            <w:r w:rsidR="0003233A" w:rsidRPr="0003233A">
              <w:rPr>
                <w:color w:val="000000"/>
              </w:rPr>
              <w:t>B. M</w:t>
            </w:r>
            <w:r w:rsidR="00FF21EF">
              <w:rPr>
                <w:color w:val="000000"/>
              </w:rPr>
              <w:t>assiou</w:t>
            </w:r>
          </w:p>
        </w:tc>
        <w:tc>
          <w:tcPr>
            <w:tcW w:w="5103" w:type="dxa"/>
          </w:tcPr>
          <w:p w14:paraId="0463FBD1" w14:textId="41E79ACA" w:rsidR="001777EF" w:rsidRPr="0003233A" w:rsidRDefault="001777EF" w:rsidP="00201428">
            <w:pPr>
              <w:tabs>
                <w:tab w:val="left" w:pos="1417"/>
                <w:tab w:val="left" w:pos="1700"/>
              </w:tabs>
              <w:jc w:val="center"/>
              <w:rPr>
                <w:color w:val="000000"/>
              </w:rPr>
            </w:pPr>
            <w:r w:rsidRPr="0003233A">
              <w:rPr>
                <w:color w:val="000000"/>
              </w:rPr>
              <w:t>L</w:t>
            </w:r>
            <w:r w:rsidR="00733C6A">
              <w:rPr>
                <w:color w:val="000000"/>
              </w:rPr>
              <w:t>a</w:t>
            </w:r>
            <w:r w:rsidRPr="0003233A">
              <w:rPr>
                <w:color w:val="000000"/>
              </w:rPr>
              <w:t xml:space="preserve"> président</w:t>
            </w:r>
            <w:r w:rsidR="00733C6A">
              <w:rPr>
                <w:color w:val="000000"/>
              </w:rPr>
              <w:t>e de chambre</w:t>
            </w:r>
            <w:r w:rsidRPr="0003233A">
              <w:rPr>
                <w:color w:val="000000"/>
              </w:rPr>
              <w:t>,</w:t>
            </w:r>
          </w:p>
          <w:p w14:paraId="0AC04138" w14:textId="77777777" w:rsidR="001777EF" w:rsidRPr="0003233A" w:rsidRDefault="001777EF" w:rsidP="00201428">
            <w:pPr>
              <w:tabs>
                <w:tab w:val="left" w:pos="1417"/>
                <w:tab w:val="left" w:pos="1700"/>
              </w:tabs>
              <w:jc w:val="center"/>
              <w:rPr>
                <w:color w:val="000000"/>
              </w:rPr>
            </w:pPr>
          </w:p>
          <w:p w14:paraId="724F780C" w14:textId="6B627F0F" w:rsidR="001777EF" w:rsidRDefault="001777EF" w:rsidP="00201428">
            <w:pPr>
              <w:tabs>
                <w:tab w:val="left" w:pos="1417"/>
                <w:tab w:val="left" w:pos="1700"/>
              </w:tabs>
              <w:jc w:val="center"/>
              <w:rPr>
                <w:color w:val="000000"/>
              </w:rPr>
            </w:pPr>
          </w:p>
          <w:p w14:paraId="3CB148E0" w14:textId="77777777" w:rsidR="007B6B65" w:rsidRPr="0003233A" w:rsidRDefault="007B6B65" w:rsidP="00201428">
            <w:pPr>
              <w:tabs>
                <w:tab w:val="left" w:pos="1417"/>
                <w:tab w:val="left" w:pos="1700"/>
              </w:tabs>
              <w:jc w:val="center"/>
              <w:rPr>
                <w:color w:val="000000"/>
              </w:rPr>
            </w:pPr>
          </w:p>
          <w:p w14:paraId="6DBD4C48" w14:textId="77777777" w:rsidR="001777EF" w:rsidRPr="0003233A" w:rsidRDefault="001777EF" w:rsidP="00201428">
            <w:pPr>
              <w:tabs>
                <w:tab w:val="left" w:pos="1417"/>
                <w:tab w:val="left" w:pos="1700"/>
              </w:tabs>
              <w:jc w:val="center"/>
              <w:rPr>
                <w:color w:val="000000"/>
              </w:rPr>
            </w:pPr>
          </w:p>
          <w:p w14:paraId="122463F7" w14:textId="77777777" w:rsidR="001777EF" w:rsidRPr="0003233A" w:rsidRDefault="001777EF" w:rsidP="00201428">
            <w:pPr>
              <w:tabs>
                <w:tab w:val="left" w:pos="1417"/>
                <w:tab w:val="left" w:pos="1700"/>
              </w:tabs>
              <w:jc w:val="center"/>
              <w:rPr>
                <w:color w:val="000000"/>
              </w:rPr>
            </w:pPr>
          </w:p>
          <w:p w14:paraId="191BAD4F" w14:textId="53B24F9A" w:rsidR="001777EF" w:rsidRPr="0003233A" w:rsidRDefault="0014212B" w:rsidP="00201428">
            <w:pPr>
              <w:tabs>
                <w:tab w:val="left" w:pos="1417"/>
                <w:tab w:val="left" w:pos="17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Signé : </w:t>
            </w:r>
            <w:r w:rsidR="00733C6A">
              <w:rPr>
                <w:color w:val="000000"/>
              </w:rPr>
              <w:t>I. H</w:t>
            </w:r>
            <w:r w:rsidR="00FF21EF">
              <w:rPr>
                <w:color w:val="000000"/>
              </w:rPr>
              <w:t>ogedez</w:t>
            </w:r>
          </w:p>
        </w:tc>
      </w:tr>
      <w:tr w:rsidR="001777EF" w:rsidRPr="0003233A" w14:paraId="57FCD034" w14:textId="77777777">
        <w:tc>
          <w:tcPr>
            <w:tcW w:w="10206" w:type="dxa"/>
            <w:gridSpan w:val="2"/>
          </w:tcPr>
          <w:p w14:paraId="5DEC4833" w14:textId="77777777" w:rsidR="001777EF" w:rsidRPr="0003233A" w:rsidRDefault="001777EF" w:rsidP="00201428">
            <w:pPr>
              <w:tabs>
                <w:tab w:val="center" w:pos="4394"/>
                <w:tab w:val="center" w:pos="6576"/>
              </w:tabs>
              <w:rPr>
                <w:color w:val="000000"/>
              </w:rPr>
            </w:pPr>
          </w:p>
          <w:p w14:paraId="4C9AC28A" w14:textId="223D5D4D" w:rsidR="001777EF" w:rsidRPr="0003233A" w:rsidRDefault="001777EF" w:rsidP="00201428">
            <w:pPr>
              <w:tabs>
                <w:tab w:val="center" w:pos="4394"/>
                <w:tab w:val="center" w:pos="6576"/>
              </w:tabs>
              <w:jc w:val="center"/>
              <w:rPr>
                <w:color w:val="000000"/>
              </w:rPr>
            </w:pPr>
            <w:r w:rsidRPr="0003233A">
              <w:rPr>
                <w:color w:val="000000"/>
              </w:rPr>
              <w:t>L</w:t>
            </w:r>
            <w:r w:rsidR="00733C6A">
              <w:rPr>
                <w:color w:val="000000"/>
              </w:rPr>
              <w:t>a</w:t>
            </w:r>
            <w:r w:rsidRPr="0003233A">
              <w:rPr>
                <w:color w:val="000000"/>
              </w:rPr>
              <w:t xml:space="preserve"> greffi</w:t>
            </w:r>
            <w:r w:rsidR="00733C6A">
              <w:rPr>
                <w:color w:val="000000"/>
              </w:rPr>
              <w:t>ère</w:t>
            </w:r>
            <w:r w:rsidRPr="0003233A">
              <w:rPr>
                <w:color w:val="000000"/>
              </w:rPr>
              <w:t>,</w:t>
            </w:r>
          </w:p>
          <w:p w14:paraId="68260531" w14:textId="77777777" w:rsidR="001777EF" w:rsidRPr="0003233A" w:rsidRDefault="001777EF" w:rsidP="00201428">
            <w:pPr>
              <w:tabs>
                <w:tab w:val="center" w:pos="4394"/>
                <w:tab w:val="center" w:pos="6576"/>
              </w:tabs>
              <w:jc w:val="center"/>
              <w:rPr>
                <w:color w:val="000000"/>
              </w:rPr>
            </w:pPr>
          </w:p>
          <w:p w14:paraId="75DE474E" w14:textId="77777777" w:rsidR="007B6B65" w:rsidRPr="0003233A" w:rsidRDefault="007B6B65" w:rsidP="00201428">
            <w:pPr>
              <w:tabs>
                <w:tab w:val="center" w:pos="4394"/>
                <w:tab w:val="center" w:pos="6576"/>
              </w:tabs>
              <w:jc w:val="center"/>
              <w:rPr>
                <w:color w:val="000000"/>
              </w:rPr>
            </w:pPr>
          </w:p>
          <w:p w14:paraId="6A82462E" w14:textId="77777777" w:rsidR="001777EF" w:rsidRPr="0003233A" w:rsidRDefault="001777EF" w:rsidP="00201428">
            <w:pPr>
              <w:tabs>
                <w:tab w:val="center" w:pos="4394"/>
                <w:tab w:val="center" w:pos="6576"/>
              </w:tabs>
              <w:jc w:val="center"/>
              <w:rPr>
                <w:color w:val="000000"/>
              </w:rPr>
            </w:pPr>
          </w:p>
          <w:p w14:paraId="22CB46DA" w14:textId="77777777" w:rsidR="001777EF" w:rsidRPr="0003233A" w:rsidRDefault="001777EF" w:rsidP="00201428">
            <w:pPr>
              <w:tabs>
                <w:tab w:val="center" w:pos="4394"/>
                <w:tab w:val="center" w:pos="6576"/>
              </w:tabs>
              <w:jc w:val="center"/>
              <w:rPr>
                <w:color w:val="000000"/>
              </w:rPr>
            </w:pPr>
          </w:p>
          <w:p w14:paraId="6B69E180" w14:textId="6EFDAE91" w:rsidR="001777EF" w:rsidRPr="0003233A" w:rsidRDefault="0014212B" w:rsidP="00201428">
            <w:pPr>
              <w:tabs>
                <w:tab w:val="left" w:pos="1417"/>
                <w:tab w:val="left" w:pos="17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Signé : </w:t>
            </w:r>
            <w:r w:rsidR="00FF21EF">
              <w:rPr>
                <w:color w:val="000000"/>
              </w:rPr>
              <w:t>C. Huls-Carlier</w:t>
            </w:r>
          </w:p>
        </w:tc>
      </w:tr>
    </w:tbl>
    <w:p w14:paraId="6DC7B353" w14:textId="4FB7BF52" w:rsidR="001777EF" w:rsidRDefault="001777EF" w:rsidP="00201428">
      <w:pPr>
        <w:tabs>
          <w:tab w:val="center" w:pos="1984"/>
          <w:tab w:val="center" w:pos="6576"/>
        </w:tabs>
        <w:jc w:val="center"/>
        <w:rPr>
          <w:color w:val="000000"/>
        </w:rPr>
      </w:pPr>
    </w:p>
    <w:p w14:paraId="573389A0" w14:textId="77777777" w:rsidR="004B792C" w:rsidRPr="0003233A" w:rsidRDefault="004B792C" w:rsidP="00201428">
      <w:pPr>
        <w:tabs>
          <w:tab w:val="center" w:pos="1984"/>
          <w:tab w:val="center" w:pos="6576"/>
        </w:tabs>
        <w:jc w:val="center"/>
        <w:rPr>
          <w:color w:val="000000"/>
        </w:rPr>
      </w:pPr>
    </w:p>
    <w:p w14:paraId="62C1A9A7" w14:textId="38281C78" w:rsidR="00FF21EF" w:rsidRDefault="00FF21EF" w:rsidP="00961BE9">
      <w:pPr>
        <w:ind w:firstLine="851"/>
        <w:jc w:val="both"/>
        <w:rPr>
          <w:color w:val="000000"/>
        </w:rPr>
      </w:pPr>
      <w:r w:rsidRPr="00A429E1">
        <w:rPr>
          <w:color w:val="000000"/>
        </w:rPr>
        <w:t xml:space="preserve">La République mande et </w:t>
      </w:r>
      <w:r w:rsidRPr="00522504">
        <w:rPr>
          <w:color w:val="000000"/>
        </w:rPr>
        <w:t xml:space="preserve">ordonne </w:t>
      </w:r>
      <w:r w:rsidR="00522504" w:rsidRPr="00522504">
        <w:rPr>
          <w:color w:val="000000"/>
        </w:rPr>
        <w:t>au</w:t>
      </w:r>
      <w:r w:rsidR="008965A6" w:rsidRPr="00522504">
        <w:t xml:space="preserve"> </w:t>
      </w:r>
      <w:r w:rsidR="008965A6" w:rsidRPr="00522504">
        <w:rPr>
          <w:rStyle w:val="matchlocations"/>
        </w:rPr>
        <w:t>ministre</w:t>
      </w:r>
      <w:r w:rsidR="008965A6" w:rsidRPr="00522504">
        <w:t xml:space="preserve"> du </w:t>
      </w:r>
      <w:r w:rsidR="008965A6" w:rsidRPr="00522504">
        <w:rPr>
          <w:rStyle w:val="matchlocations"/>
        </w:rPr>
        <w:t>travail</w:t>
      </w:r>
      <w:r w:rsidR="00522504" w:rsidRPr="00522504">
        <w:t xml:space="preserve"> et </w:t>
      </w:r>
      <w:r w:rsidR="008965A6" w:rsidRPr="00522504">
        <w:t xml:space="preserve">des solidarités, </w:t>
      </w:r>
      <w:r w:rsidRPr="00522504">
        <w:rPr>
          <w:color w:val="000000"/>
        </w:rPr>
        <w:t>en ce qui l</w:t>
      </w:r>
      <w:r w:rsidR="00522504" w:rsidRPr="00522504">
        <w:rPr>
          <w:color w:val="000000"/>
        </w:rPr>
        <w:t>e</w:t>
      </w:r>
      <w:r w:rsidR="00EC5389">
        <w:rPr>
          <w:color w:val="000000"/>
        </w:rPr>
        <w:t> </w:t>
      </w:r>
      <w:r w:rsidRPr="00522504">
        <w:rPr>
          <w:color w:val="000000"/>
        </w:rPr>
        <w:t>concerne</w:t>
      </w:r>
      <w:r w:rsidR="008965A6" w:rsidRPr="00522504">
        <w:rPr>
          <w:color w:val="000000"/>
        </w:rPr>
        <w:t xml:space="preserve">, </w:t>
      </w:r>
      <w:r w:rsidRPr="00522504">
        <w:rPr>
          <w:color w:val="000000"/>
        </w:rPr>
        <w:t>ou à tous commissaires de justice à ce requis, en ce qui concerne les</w:t>
      </w:r>
      <w:r w:rsidR="008965A6" w:rsidRPr="00522504">
        <w:rPr>
          <w:color w:val="000000"/>
        </w:rPr>
        <w:t xml:space="preserve"> </w:t>
      </w:r>
      <w:r w:rsidRPr="00522504">
        <w:rPr>
          <w:color w:val="000000"/>
        </w:rPr>
        <w:t>voies de droit commun contre</w:t>
      </w:r>
      <w:r w:rsidRPr="00617969">
        <w:rPr>
          <w:color w:val="000000"/>
        </w:rPr>
        <w:t xml:space="preserve"> les parties privées,</w:t>
      </w:r>
      <w:r w:rsidR="00E23A5C">
        <w:rPr>
          <w:color w:val="000000"/>
        </w:rPr>
        <w:t xml:space="preserve"> </w:t>
      </w:r>
      <w:r w:rsidRPr="00617969">
        <w:rPr>
          <w:color w:val="000000"/>
        </w:rPr>
        <w:t>de pourvoir à l</w:t>
      </w:r>
      <w:r w:rsidR="004C5ADD">
        <w:rPr>
          <w:color w:val="000000"/>
        </w:rPr>
        <w:t>’</w:t>
      </w:r>
      <w:r w:rsidRPr="00617969">
        <w:rPr>
          <w:color w:val="000000"/>
        </w:rPr>
        <w:t>exécution du présent arrêt.</w:t>
      </w:r>
    </w:p>
    <w:p w14:paraId="05ED3AAF" w14:textId="77777777" w:rsidR="00522504" w:rsidRDefault="00522504" w:rsidP="00961BE9">
      <w:pPr>
        <w:ind w:firstLine="851"/>
        <w:jc w:val="both"/>
        <w:rPr>
          <w:color w:val="000000"/>
        </w:rPr>
      </w:pPr>
    </w:p>
    <w:p w14:paraId="506A859D" w14:textId="2194ABF5" w:rsidR="00FF21EF" w:rsidRDefault="00FF21EF" w:rsidP="00961BE9">
      <w:pPr>
        <w:ind w:left="5387"/>
        <w:jc w:val="both"/>
        <w:rPr>
          <w:color w:val="000000"/>
        </w:rPr>
      </w:pPr>
    </w:p>
    <w:p w14:paraId="094BE864" w14:textId="77777777" w:rsidR="00FF21EF" w:rsidRPr="00522504" w:rsidRDefault="00FF21EF" w:rsidP="00961BE9">
      <w:pPr>
        <w:tabs>
          <w:tab w:val="left" w:pos="1417"/>
          <w:tab w:val="left" w:pos="1700"/>
        </w:tabs>
        <w:ind w:left="5387"/>
        <w:jc w:val="center"/>
        <w:rPr>
          <w:color w:val="000000"/>
        </w:rPr>
      </w:pPr>
      <w:r w:rsidRPr="00522504">
        <w:rPr>
          <w:color w:val="000000"/>
        </w:rPr>
        <w:t>Pour expédition conforme,</w:t>
      </w:r>
    </w:p>
    <w:p w14:paraId="401EF4F5" w14:textId="77777777" w:rsidR="00FF21EF" w:rsidRPr="00522504" w:rsidRDefault="00FF21EF" w:rsidP="00961BE9">
      <w:pPr>
        <w:tabs>
          <w:tab w:val="left" w:pos="1417"/>
          <w:tab w:val="left" w:pos="1700"/>
        </w:tabs>
        <w:ind w:left="5387"/>
        <w:jc w:val="center"/>
        <w:rPr>
          <w:color w:val="000000"/>
        </w:rPr>
      </w:pPr>
      <w:r w:rsidRPr="00522504">
        <w:rPr>
          <w:color w:val="000000"/>
        </w:rPr>
        <w:t>Pour la greffière en chef,</w:t>
      </w:r>
    </w:p>
    <w:p w14:paraId="7EA8306B" w14:textId="77777777" w:rsidR="00FF21EF" w:rsidRPr="00522504" w:rsidRDefault="00FF21EF" w:rsidP="00961BE9">
      <w:pPr>
        <w:tabs>
          <w:tab w:val="left" w:pos="1417"/>
          <w:tab w:val="left" w:pos="1700"/>
        </w:tabs>
        <w:ind w:left="5387"/>
        <w:jc w:val="center"/>
        <w:rPr>
          <w:color w:val="000000"/>
        </w:rPr>
      </w:pPr>
      <w:r w:rsidRPr="00522504">
        <w:rPr>
          <w:color w:val="000000"/>
        </w:rPr>
        <w:t>Par délégation,</w:t>
      </w:r>
    </w:p>
    <w:p w14:paraId="15567BC6" w14:textId="77777777" w:rsidR="00FF21EF" w:rsidRPr="00617969" w:rsidRDefault="00FF21EF" w:rsidP="00961BE9">
      <w:pPr>
        <w:tabs>
          <w:tab w:val="left" w:pos="1417"/>
          <w:tab w:val="left" w:pos="1700"/>
        </w:tabs>
        <w:ind w:left="5387"/>
        <w:jc w:val="center"/>
        <w:rPr>
          <w:color w:val="000000"/>
        </w:rPr>
      </w:pPr>
      <w:r w:rsidRPr="00522504">
        <w:rPr>
          <w:color w:val="000000"/>
        </w:rPr>
        <w:t>La greffière</w:t>
      </w:r>
    </w:p>
    <w:p w14:paraId="21377BB4" w14:textId="77777777" w:rsidR="001777EF" w:rsidRPr="0003233A" w:rsidRDefault="001777EF" w:rsidP="00961BE9">
      <w:pPr>
        <w:ind w:left="5387"/>
        <w:jc w:val="center"/>
        <w:rPr>
          <w:color w:val="000000"/>
        </w:rPr>
      </w:pPr>
    </w:p>
    <w:sectPr w:rsidR="001777EF" w:rsidRPr="0003233A" w:rsidSect="009C2E68">
      <w:headerReference w:type="even" r:id="rId8"/>
      <w:headerReference w:type="default" r:id="rId9"/>
      <w:footerReference w:type="default" r:id="rId10"/>
      <w:type w:val="continuous"/>
      <w:pgSz w:w="11906" w:h="16838"/>
      <w:pgMar w:top="1134" w:right="991" w:bottom="1418" w:left="1560" w:header="567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25196" w14:textId="77777777" w:rsidR="004C1BEF" w:rsidRDefault="004C1BEF">
      <w:r>
        <w:separator/>
      </w:r>
    </w:p>
  </w:endnote>
  <w:endnote w:type="continuationSeparator" w:id="0">
    <w:p w14:paraId="2D64C359" w14:textId="77777777" w:rsidR="004C1BEF" w:rsidRDefault="004C1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D2D87" w14:textId="77777777" w:rsidR="007F0CBD" w:rsidRDefault="007F0CBD">
    <w:pPr>
      <w:spacing w:line="240" w:lineRule="exact"/>
    </w:pPr>
  </w:p>
  <w:p w14:paraId="25B84F9D" w14:textId="77777777" w:rsidR="007F0CBD" w:rsidRDefault="007F0CBD">
    <w:pPr>
      <w:ind w:right="30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1E21B" w14:textId="77777777" w:rsidR="004C1BEF" w:rsidRDefault="004C1BEF">
      <w:r>
        <w:separator/>
      </w:r>
    </w:p>
  </w:footnote>
  <w:footnote w:type="continuationSeparator" w:id="0">
    <w:p w14:paraId="3A9EBBA1" w14:textId="77777777" w:rsidR="004C1BEF" w:rsidRDefault="004C1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8735F" w14:textId="77777777" w:rsidR="007F0CBD" w:rsidRDefault="007F0CBD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65EE1FF" w14:textId="77777777" w:rsidR="007F0CBD" w:rsidRDefault="007F0CBD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7040535"/>
      <w:docPartObj>
        <w:docPartGallery w:val="Page Numbers (Top of Page)"/>
        <w:docPartUnique/>
      </w:docPartObj>
    </w:sdtPr>
    <w:sdtEndPr/>
    <w:sdtContent>
      <w:p w14:paraId="7BFDB9E8" w14:textId="74CBF12B" w:rsidR="00B71AE3" w:rsidRDefault="00B71AE3" w:rsidP="00961BE9">
        <w:pPr>
          <w:pStyle w:val="En-tte"/>
          <w:tabs>
            <w:tab w:val="right" w:pos="9355"/>
          </w:tabs>
        </w:pPr>
        <w:r>
          <w:t>N° 25DA01798</w:t>
        </w: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9F4AEE" w14:textId="34A6BF18" w:rsidR="007F0CBD" w:rsidRPr="001A328A" w:rsidRDefault="007F0CBD" w:rsidP="00961BE9">
    <w:pPr>
      <w:pStyle w:val="En-tte"/>
      <w:spacing w:after="240"/>
      <w:ind w:right="36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32255"/>
    <w:multiLevelType w:val="hybridMultilevel"/>
    <w:tmpl w:val="8B2EE096"/>
    <w:lvl w:ilvl="0" w:tplc="040C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F4D6B"/>
    <w:multiLevelType w:val="hybridMultilevel"/>
    <w:tmpl w:val="1B9EDEA6"/>
    <w:lvl w:ilvl="0" w:tplc="0ECC1A6C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055E76"/>
    <w:multiLevelType w:val="hybridMultilevel"/>
    <w:tmpl w:val="5E4AD5BE"/>
    <w:lvl w:ilvl="0" w:tplc="018A4B74">
      <w:start w:val="1"/>
      <w:numFmt w:val="decimal"/>
      <w:pStyle w:val="Titre2"/>
      <w:lvlText w:val="%1."/>
      <w:lvlJc w:val="left"/>
      <w:pPr>
        <w:tabs>
          <w:tab w:val="num" w:pos="1080"/>
        </w:tabs>
        <w:ind w:left="108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E36054A"/>
    <w:multiLevelType w:val="hybridMultilevel"/>
    <w:tmpl w:val="7F6E1BD0"/>
    <w:lvl w:ilvl="0" w:tplc="7E6EE0E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E843FAD"/>
    <w:multiLevelType w:val="hybridMultilevel"/>
    <w:tmpl w:val="BFF00334"/>
    <w:lvl w:ilvl="0" w:tplc="51A4751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F6D1BCB"/>
    <w:multiLevelType w:val="hybridMultilevel"/>
    <w:tmpl w:val="08668D80"/>
    <w:lvl w:ilvl="0" w:tplc="9CF2903E">
      <w:start w:val="13"/>
      <w:numFmt w:val="bullet"/>
      <w:lvlText w:val="-"/>
      <w:lvlJc w:val="left"/>
      <w:pPr>
        <w:tabs>
          <w:tab w:val="num" w:pos="2336"/>
        </w:tabs>
        <w:ind w:left="2336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056"/>
        </w:tabs>
        <w:ind w:left="30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776"/>
        </w:tabs>
        <w:ind w:left="3776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4496"/>
        </w:tabs>
        <w:ind w:left="4496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5216"/>
        </w:tabs>
        <w:ind w:left="52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936"/>
        </w:tabs>
        <w:ind w:left="5936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6656"/>
        </w:tabs>
        <w:ind w:left="6656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7376"/>
        </w:tabs>
        <w:ind w:left="73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096"/>
        </w:tabs>
        <w:ind w:left="8096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4EC77A8C"/>
    <w:multiLevelType w:val="hybridMultilevel"/>
    <w:tmpl w:val="45ECC38A"/>
    <w:lvl w:ilvl="0" w:tplc="45ECF64C">
      <w:start w:val="13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5D3A4D42"/>
    <w:multiLevelType w:val="multilevel"/>
    <w:tmpl w:val="4AC241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2C0267"/>
    <w:multiLevelType w:val="hybridMultilevel"/>
    <w:tmpl w:val="C042229A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A5E6041"/>
    <w:multiLevelType w:val="hybridMultilevel"/>
    <w:tmpl w:val="8B2EE096"/>
    <w:lvl w:ilvl="0" w:tplc="040C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4777C"/>
    <w:multiLevelType w:val="hybridMultilevel"/>
    <w:tmpl w:val="A732CB76"/>
    <w:lvl w:ilvl="0" w:tplc="899483B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9"/>
  </w:num>
  <w:num w:numId="5">
    <w:abstractNumId w:val="10"/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AA_AR_T_ADR_REQ" w:val="au Hôtel de Ville place du Soldat Inconnu CS 30329 à Calais Cedex (62107)"/>
    <w:docVar w:name="CAA_AR_T_BARREAU_AVO_FDEF" w:val=" "/>
    <w:docVar w:name="CAA_AR_T_BARREAU_AVO_FREQ" w:val="barreau de Paris"/>
    <w:docVar w:name="CAA_AR_T_CLOTURE_INSTRUCTION" w:val="En application des articles R. 613-1 et R. 613-3 du code de justice administrative la clôture d'instruction a été fixée au 26 février 2025 ; en conséquence, les mémoires produits après cette date n'ont pas été examinés ; _x000d__x000d_"/>
    <w:docVar w:name="CAA_AR_T_COMMISSAIRETCN" w:val=" "/>
    <w:docVar w:name="CAA_AR_T_COMMISSAIRETCPN" w:val=" "/>
    <w:docVar w:name="CAA_AR_T_DTELECTURE" w:val=" "/>
    <w:docVar w:name="CAA_AR_T_GREFFIERIPN" w:val="S. WARNIER"/>
    <w:docVar w:name="CAA_AR_T_GREFFIERTCN" w:val=" "/>
    <w:docVar w:name="CAA_AR_T_JUR_VILLE" w:val="Douai"/>
    <w:docVar w:name="CAA_AR_T_LISTEDTRECMEM" w:val=" "/>
    <w:docVar w:name="CAA_AR_T_LISTEDTRECMEMDEF" w:val=" "/>
    <w:docVar w:name="CAA_AR_T_LSTREQ02" w:val=" "/>
    <w:docVar w:name="CAA_AR_T_MAGISTRATIPN" w:val="B. MASSIOU"/>
    <w:docVar w:name="CAA_AR_T_MAGISTRATTCN" w:val="Mme Massiou"/>
    <w:docVar w:name="CAA_AR_T_MAGRAPPORTEURFON" w:val="Rapporteur"/>
    <w:docVar w:name="CAA_AR_T_MAGRAPPORTEURTCPN" w:val="Mme Barbara Massiou"/>
    <w:docVar w:name="CAA_AR_T_NOM_AVO_FDEF" w:val=" "/>
    <w:docVar w:name="CAA_AR_T_NOM_AVO_FREQ" w:val="Drai associes "/>
    <w:docVar w:name="CAA_AR_T_NOMADEF05" w:val="de M. Boulanger,"/>
    <w:docVar w:name="CAA_AR_T_NOMFPAR" w:val="à la commune de Calais et à M. Boulanger"/>
    <w:docVar w:name="CAA_AR_T_NOMFREQABREGE" w:val="la commune de Calais"/>
    <w:docVar w:name="CAA_AR_T_NOMPDEF" w:val="M.  Eric Boulanger"/>
    <w:docVar w:name="CAA_AR_T_NUMAFF01" w:val="24DA01482"/>
    <w:docVar w:name="CAA_AR_T_PRESIDENTCAAIPN" w:val=" "/>
    <w:docVar w:name="CAA_AR_T_PRESIDENTCAATCN" w:val=" "/>
    <w:docVar w:name="CAA_AR_T_PRESIDENTIPN" w:val=" "/>
    <w:docVar w:name="CAA_AR_T_PRESIDENTTCN" w:val=" "/>
    <w:docVar w:name="CAA_AR_T_RAPVISAMEMAV" w:val=" "/>
    <w:docVar w:name="CAA_AR_T_TYPEFORMATIONJUGEMENT" w:val="Ordonnance de Président de Chambre"/>
    <w:docVar w:name="CAA_AR_T_VISAS_AUTPRT" w:val=" "/>
    <w:docVar w:name="CAA_AR_T_VISAS_JONCTION" w:val=" "/>
    <w:docVar w:name="CAA_ORD_T_ATRCASS" w:val=" "/>
    <w:docVar w:name="CAA_ORD_T_DTECASS" w:val=" "/>
    <w:docVar w:name="CAA_ORD_T_NUMJUG" w:val="2203135"/>
    <w:docVar w:name="CTX_AR_T_ACTNATIONALITE" w:val=" "/>
    <w:docVar w:name="CTX_AR_T_AIDE_JURIDICTIONNELLE" w:val="Aide juridictionnelle - Décision du 26 septembre 2024"/>
    <w:docVar w:name="CTX_AR_T_ANALYSE" w:val="Annulation, par jugement n° 2201090-2203135 du tribunal administratif de Lille en date du 23 mai 2024, d’une part de la décision du 13 décembre 2021 par laquelle la maire de la commune de Calais a rejeté la demande de M. Eric Boulanger reçue le 26 novembre 2021 tendant au rétablissement de « ses jours d’ancienneté » et de congés annuels posés d’office du 21 au 25 juin 2021 pendant son autorisation spéciale d’absence-covid, et d’autre part de la décision du 18 mars 2022 par laquelle la maire de Calais a rejeté la demande de M. Boulanger du 14 mars 2022 tendant au rétablissement de ses jours de congés annuels posés d’office du 1er au 5 mars 2021 pendant son autorisation spéciale d’absence._x000d__x000a_La maire de Calais demande à la cour d’annuler le jugement du tribunal administratif de Lille en tant qu’il lui a enjoint à l’article 3 de rétablir les six jours de congés annuels et les quatre jours d’ancienneté qui ont été imposés à M. Boulanger et ce dans un délai d’un mois et sous réserve qu’il ait disposé, durant sa période d’activité, d’un compte épargne temps._x000d__x000a_"/>
    <w:docVar w:name="CTX_AR_T_DEBUTMOYENDEF" w:val="il fait valoir"/>
    <w:docVar w:name="CTX_AR_T_DEBUTMOYENREQ" w:val="il soutient"/>
    <w:docVar w:name="CTX_AR_T_DTEENR" w:val="24 juillet 2024"/>
    <w:docVar w:name="CTX_AR_T_DTEMEM" w:val=" "/>
    <w:docVar w:name="CTX_AR_T_DTESEAN01" w:val=" "/>
    <w:docVar w:name="CTX_AR_T_EORLIB" w:val="3ème chambre"/>
    <w:docVar w:name="CTX_AR_T_LSTREQ01" w:val="commune de Calais"/>
    <w:docVar w:name="CTX_AR_T_NOMAREQ05" w:val="de la commune de Calais,"/>
    <w:docVar w:name="CTX_AR_T_NOMFREQ01" w:val="COMMUNE DE CALAIS"/>
    <w:docVar w:name="CTX_AR_T_NOMFREQ01_UNIQUE" w:val="la commune de Calais"/>
    <w:docVar w:name="CTX_AR_T_NOMJUG01" w:val=" "/>
    <w:docVar w:name="CTX_AR_T_NOMRAPAF01" w:val="Mme Massiou"/>
    <w:docVar w:name="CTX_ORD_T_ATRDEC02" w:val=" "/>
    <w:docVar w:name="CTX_ORD_T_ATRJUR02" w:val="Président du Tribunal Administratif de Lille    "/>
    <w:docVar w:name="CTX_ORD_T_DTEDEC" w:val=" "/>
    <w:docVar w:name="CTX_ORD_T_DTEJUG" w:val="23 mai 2024"/>
    <w:docVar w:name="INTCAA_AR_T_ASSESSEUR1IPN" w:val=" "/>
    <w:docVar w:name="INTCAA_AR_T_ASSESSEUR1TCN" w:val=" "/>
    <w:docVar w:name="INTCAA_AR_T_ASSESSEUR2IPN" w:val=" "/>
    <w:docVar w:name="INTCAA_AR_T_ASSESSEUR2TCN" w:val=" "/>
    <w:docVar w:name="INTCAA_AR_T_ASSESSEUR3IPN" w:val=" "/>
    <w:docVar w:name="INTCAA_AR_T_ASSESSEUR3TCN" w:val=" "/>
    <w:docVar w:name="INTCAA_AR_T_ASSESSEUR4IPN" w:val=" "/>
    <w:docVar w:name="INTCAA_AR_T_ASSESSEUR4TCN" w:val=" "/>
    <w:docVar w:name="INTCAA_AR_T_CODECLASSEMENT" w:val=" "/>
    <w:docVar w:name="INTCAA_AR_T_FORMULESEXECUTOIRES" w:val=" "/>
    <w:docVar w:name="INTCAA_AR_T_LISTEPRESIDENT" w:val=" "/>
    <w:docVar w:name="INTCTX_AR_T_CONSIDERANT_JONCTION" w:val=" "/>
    <w:docVar w:name="INTCTX_AR_T_DEBVISA_JONCTION" w:val=" "/>
    <w:docVar w:name="INTCTX_AR_T_NUMAFF_JONCTION" w:val="24DA01482"/>
    <w:docVar w:name="MEM_EVT_ID_CLOT_INSTR" w:val="57"/>
    <w:docVar w:name="TA__AR_T_JUR_VILLE" w:val="DE DOUAI"/>
    <w:docVar w:name="TA__AR_T_JUR_VILLE_CAP" w:val="de Douai"/>
    <w:docVar w:name="TA__AR_T_NOMFREQABREGE" w:val=" "/>
  </w:docVars>
  <w:rsids>
    <w:rsidRoot w:val="004B2C79"/>
    <w:rsid w:val="00000DDF"/>
    <w:rsid w:val="00004D43"/>
    <w:rsid w:val="00005E7D"/>
    <w:rsid w:val="00007F9C"/>
    <w:rsid w:val="00010FC1"/>
    <w:rsid w:val="0002063C"/>
    <w:rsid w:val="00022705"/>
    <w:rsid w:val="00023220"/>
    <w:rsid w:val="00027C21"/>
    <w:rsid w:val="0003233A"/>
    <w:rsid w:val="00032E57"/>
    <w:rsid w:val="00035686"/>
    <w:rsid w:val="00040551"/>
    <w:rsid w:val="00040FB4"/>
    <w:rsid w:val="0004535F"/>
    <w:rsid w:val="00046596"/>
    <w:rsid w:val="00046656"/>
    <w:rsid w:val="000474BE"/>
    <w:rsid w:val="0005536D"/>
    <w:rsid w:val="000610C9"/>
    <w:rsid w:val="000678C6"/>
    <w:rsid w:val="00070B12"/>
    <w:rsid w:val="00071B12"/>
    <w:rsid w:val="00072A33"/>
    <w:rsid w:val="00091AB1"/>
    <w:rsid w:val="00092DDE"/>
    <w:rsid w:val="000A0311"/>
    <w:rsid w:val="000B24EA"/>
    <w:rsid w:val="000B33DE"/>
    <w:rsid w:val="000B6921"/>
    <w:rsid w:val="000C0EFB"/>
    <w:rsid w:val="000C3007"/>
    <w:rsid w:val="000C407E"/>
    <w:rsid w:val="000C4383"/>
    <w:rsid w:val="000C48A6"/>
    <w:rsid w:val="000C5431"/>
    <w:rsid w:val="000D20FB"/>
    <w:rsid w:val="000E395C"/>
    <w:rsid w:val="000E3E34"/>
    <w:rsid w:val="000F62EA"/>
    <w:rsid w:val="0010055A"/>
    <w:rsid w:val="001005B3"/>
    <w:rsid w:val="00100CD3"/>
    <w:rsid w:val="00103FE8"/>
    <w:rsid w:val="00104BB7"/>
    <w:rsid w:val="00107F2C"/>
    <w:rsid w:val="001118CC"/>
    <w:rsid w:val="00111C30"/>
    <w:rsid w:val="00111F17"/>
    <w:rsid w:val="001153B5"/>
    <w:rsid w:val="0011544F"/>
    <w:rsid w:val="001233DD"/>
    <w:rsid w:val="00124C7F"/>
    <w:rsid w:val="00127B8A"/>
    <w:rsid w:val="0013056B"/>
    <w:rsid w:val="00131F3A"/>
    <w:rsid w:val="001351C3"/>
    <w:rsid w:val="0014212B"/>
    <w:rsid w:val="00145738"/>
    <w:rsid w:val="00156A6A"/>
    <w:rsid w:val="00163E4E"/>
    <w:rsid w:val="00166994"/>
    <w:rsid w:val="00167AE8"/>
    <w:rsid w:val="00171DE3"/>
    <w:rsid w:val="00173456"/>
    <w:rsid w:val="001777EF"/>
    <w:rsid w:val="00177E19"/>
    <w:rsid w:val="001825D6"/>
    <w:rsid w:val="001851C9"/>
    <w:rsid w:val="00185988"/>
    <w:rsid w:val="001A2EA9"/>
    <w:rsid w:val="001A328A"/>
    <w:rsid w:val="001B414D"/>
    <w:rsid w:val="001B4271"/>
    <w:rsid w:val="001C7289"/>
    <w:rsid w:val="001E47F6"/>
    <w:rsid w:val="001F3726"/>
    <w:rsid w:val="001F5F60"/>
    <w:rsid w:val="00200768"/>
    <w:rsid w:val="00201428"/>
    <w:rsid w:val="00203695"/>
    <w:rsid w:val="002069DA"/>
    <w:rsid w:val="00213367"/>
    <w:rsid w:val="00214E4C"/>
    <w:rsid w:val="00214FDD"/>
    <w:rsid w:val="00220496"/>
    <w:rsid w:val="00222EC7"/>
    <w:rsid w:val="00223284"/>
    <w:rsid w:val="00223C7A"/>
    <w:rsid w:val="002245B0"/>
    <w:rsid w:val="00224D3F"/>
    <w:rsid w:val="00230448"/>
    <w:rsid w:val="0023226D"/>
    <w:rsid w:val="00233943"/>
    <w:rsid w:val="00234546"/>
    <w:rsid w:val="00234AEA"/>
    <w:rsid w:val="00240C10"/>
    <w:rsid w:val="002412BB"/>
    <w:rsid w:val="0024430B"/>
    <w:rsid w:val="002455D2"/>
    <w:rsid w:val="00246949"/>
    <w:rsid w:val="00246BD6"/>
    <w:rsid w:val="0025030E"/>
    <w:rsid w:val="00250E4C"/>
    <w:rsid w:val="00252D67"/>
    <w:rsid w:val="00254A04"/>
    <w:rsid w:val="002560CE"/>
    <w:rsid w:val="00257027"/>
    <w:rsid w:val="00257A2D"/>
    <w:rsid w:val="00270DFC"/>
    <w:rsid w:val="00274A22"/>
    <w:rsid w:val="00294AE0"/>
    <w:rsid w:val="002A04E8"/>
    <w:rsid w:val="002A1F56"/>
    <w:rsid w:val="002B00C7"/>
    <w:rsid w:val="002B490E"/>
    <w:rsid w:val="002B73BF"/>
    <w:rsid w:val="002C2788"/>
    <w:rsid w:val="002D1006"/>
    <w:rsid w:val="002D12F9"/>
    <w:rsid w:val="002D6255"/>
    <w:rsid w:val="002E191A"/>
    <w:rsid w:val="002E672C"/>
    <w:rsid w:val="002E6C5A"/>
    <w:rsid w:val="002F20F6"/>
    <w:rsid w:val="002F6FC6"/>
    <w:rsid w:val="002F7902"/>
    <w:rsid w:val="00300BBC"/>
    <w:rsid w:val="00305FB2"/>
    <w:rsid w:val="00313ADC"/>
    <w:rsid w:val="0031471D"/>
    <w:rsid w:val="003151C5"/>
    <w:rsid w:val="003218D3"/>
    <w:rsid w:val="00324ABF"/>
    <w:rsid w:val="00333EA8"/>
    <w:rsid w:val="00347AB0"/>
    <w:rsid w:val="00347EDC"/>
    <w:rsid w:val="00350572"/>
    <w:rsid w:val="00352226"/>
    <w:rsid w:val="00355F9B"/>
    <w:rsid w:val="00362F51"/>
    <w:rsid w:val="0036725D"/>
    <w:rsid w:val="00370422"/>
    <w:rsid w:val="00371829"/>
    <w:rsid w:val="0037277B"/>
    <w:rsid w:val="00375B9F"/>
    <w:rsid w:val="00383206"/>
    <w:rsid w:val="003854F7"/>
    <w:rsid w:val="003878D8"/>
    <w:rsid w:val="003912B0"/>
    <w:rsid w:val="003960A5"/>
    <w:rsid w:val="00397DCD"/>
    <w:rsid w:val="00397E28"/>
    <w:rsid w:val="003A1707"/>
    <w:rsid w:val="003A3196"/>
    <w:rsid w:val="003A3FE8"/>
    <w:rsid w:val="003B42E3"/>
    <w:rsid w:val="003D1EF3"/>
    <w:rsid w:val="003F07A4"/>
    <w:rsid w:val="003F7E7F"/>
    <w:rsid w:val="004010C5"/>
    <w:rsid w:val="004035B3"/>
    <w:rsid w:val="004178CA"/>
    <w:rsid w:val="0042155E"/>
    <w:rsid w:val="00421E92"/>
    <w:rsid w:val="00422B2D"/>
    <w:rsid w:val="00425460"/>
    <w:rsid w:val="00433C1D"/>
    <w:rsid w:val="00433FCE"/>
    <w:rsid w:val="0043470C"/>
    <w:rsid w:val="004419A1"/>
    <w:rsid w:val="00443800"/>
    <w:rsid w:val="00451B23"/>
    <w:rsid w:val="004524C5"/>
    <w:rsid w:val="00455B82"/>
    <w:rsid w:val="00457CE1"/>
    <w:rsid w:val="00461471"/>
    <w:rsid w:val="00464EF4"/>
    <w:rsid w:val="00465D61"/>
    <w:rsid w:val="004665D8"/>
    <w:rsid w:val="00472147"/>
    <w:rsid w:val="004724BA"/>
    <w:rsid w:val="00476340"/>
    <w:rsid w:val="004801E7"/>
    <w:rsid w:val="00484255"/>
    <w:rsid w:val="004903AA"/>
    <w:rsid w:val="00490633"/>
    <w:rsid w:val="00493716"/>
    <w:rsid w:val="004A0623"/>
    <w:rsid w:val="004A0661"/>
    <w:rsid w:val="004A2D16"/>
    <w:rsid w:val="004A4110"/>
    <w:rsid w:val="004B2505"/>
    <w:rsid w:val="004B2C79"/>
    <w:rsid w:val="004B3668"/>
    <w:rsid w:val="004B68E7"/>
    <w:rsid w:val="004B792C"/>
    <w:rsid w:val="004B7C00"/>
    <w:rsid w:val="004C1BEF"/>
    <w:rsid w:val="004C3CBF"/>
    <w:rsid w:val="004C456E"/>
    <w:rsid w:val="004C4636"/>
    <w:rsid w:val="004C5ADD"/>
    <w:rsid w:val="004C676D"/>
    <w:rsid w:val="004D2EAF"/>
    <w:rsid w:val="004E186A"/>
    <w:rsid w:val="004E3007"/>
    <w:rsid w:val="004E4A75"/>
    <w:rsid w:val="004E5C53"/>
    <w:rsid w:val="004E5DFE"/>
    <w:rsid w:val="004E63C5"/>
    <w:rsid w:val="004E7C3F"/>
    <w:rsid w:val="004F2E39"/>
    <w:rsid w:val="004F2E3E"/>
    <w:rsid w:val="004F4A0B"/>
    <w:rsid w:val="004F57A3"/>
    <w:rsid w:val="004F6063"/>
    <w:rsid w:val="00500847"/>
    <w:rsid w:val="00501213"/>
    <w:rsid w:val="0050409E"/>
    <w:rsid w:val="005069D2"/>
    <w:rsid w:val="00510BF3"/>
    <w:rsid w:val="00513790"/>
    <w:rsid w:val="00522504"/>
    <w:rsid w:val="00531670"/>
    <w:rsid w:val="0053424D"/>
    <w:rsid w:val="00534974"/>
    <w:rsid w:val="00534E14"/>
    <w:rsid w:val="00542AB4"/>
    <w:rsid w:val="005448DE"/>
    <w:rsid w:val="005527D8"/>
    <w:rsid w:val="005609FB"/>
    <w:rsid w:val="00562DF6"/>
    <w:rsid w:val="005701FD"/>
    <w:rsid w:val="00570CAD"/>
    <w:rsid w:val="005751E7"/>
    <w:rsid w:val="00580A68"/>
    <w:rsid w:val="0058138A"/>
    <w:rsid w:val="00582747"/>
    <w:rsid w:val="00582ECB"/>
    <w:rsid w:val="00595C13"/>
    <w:rsid w:val="005A6FC5"/>
    <w:rsid w:val="005A710A"/>
    <w:rsid w:val="005A738A"/>
    <w:rsid w:val="005B651F"/>
    <w:rsid w:val="005B7884"/>
    <w:rsid w:val="005C4954"/>
    <w:rsid w:val="005C65CE"/>
    <w:rsid w:val="005C7845"/>
    <w:rsid w:val="005C7B84"/>
    <w:rsid w:val="005D300C"/>
    <w:rsid w:val="005D5E29"/>
    <w:rsid w:val="005E17FA"/>
    <w:rsid w:val="005E5D55"/>
    <w:rsid w:val="005E7161"/>
    <w:rsid w:val="005F1A59"/>
    <w:rsid w:val="005F236B"/>
    <w:rsid w:val="006039CF"/>
    <w:rsid w:val="00603DA0"/>
    <w:rsid w:val="00611FD4"/>
    <w:rsid w:val="00622788"/>
    <w:rsid w:val="0062419B"/>
    <w:rsid w:val="006326C8"/>
    <w:rsid w:val="00634CE2"/>
    <w:rsid w:val="006430E7"/>
    <w:rsid w:val="00644814"/>
    <w:rsid w:val="00651D1E"/>
    <w:rsid w:val="00654CAC"/>
    <w:rsid w:val="0065756A"/>
    <w:rsid w:val="00657B8C"/>
    <w:rsid w:val="0066189F"/>
    <w:rsid w:val="00661DD6"/>
    <w:rsid w:val="0067521B"/>
    <w:rsid w:val="00676C76"/>
    <w:rsid w:val="00677E97"/>
    <w:rsid w:val="00684637"/>
    <w:rsid w:val="00691DF0"/>
    <w:rsid w:val="00697219"/>
    <w:rsid w:val="006A59DC"/>
    <w:rsid w:val="006B4AAB"/>
    <w:rsid w:val="006B50F4"/>
    <w:rsid w:val="006B6DD6"/>
    <w:rsid w:val="006C1805"/>
    <w:rsid w:val="006C5CBD"/>
    <w:rsid w:val="006D7A3C"/>
    <w:rsid w:val="006E2C64"/>
    <w:rsid w:val="006E5158"/>
    <w:rsid w:val="006E7AEC"/>
    <w:rsid w:val="006F1F23"/>
    <w:rsid w:val="006F7980"/>
    <w:rsid w:val="00711DA6"/>
    <w:rsid w:val="00712B07"/>
    <w:rsid w:val="007203EA"/>
    <w:rsid w:val="00721A48"/>
    <w:rsid w:val="00724388"/>
    <w:rsid w:val="0072524D"/>
    <w:rsid w:val="00730A6C"/>
    <w:rsid w:val="00732B30"/>
    <w:rsid w:val="00733C6A"/>
    <w:rsid w:val="00741B76"/>
    <w:rsid w:val="0074302B"/>
    <w:rsid w:val="0074588F"/>
    <w:rsid w:val="00746A46"/>
    <w:rsid w:val="0075172C"/>
    <w:rsid w:val="00760AC2"/>
    <w:rsid w:val="00761A99"/>
    <w:rsid w:val="0076323F"/>
    <w:rsid w:val="0076371E"/>
    <w:rsid w:val="0076423C"/>
    <w:rsid w:val="00766517"/>
    <w:rsid w:val="00766A97"/>
    <w:rsid w:val="00767210"/>
    <w:rsid w:val="007674CE"/>
    <w:rsid w:val="0077209F"/>
    <w:rsid w:val="007746AF"/>
    <w:rsid w:val="00776605"/>
    <w:rsid w:val="00793EF5"/>
    <w:rsid w:val="007B255F"/>
    <w:rsid w:val="007B6B65"/>
    <w:rsid w:val="007C147D"/>
    <w:rsid w:val="007C3DC9"/>
    <w:rsid w:val="007C5294"/>
    <w:rsid w:val="007C5588"/>
    <w:rsid w:val="007D02E5"/>
    <w:rsid w:val="007D2AA3"/>
    <w:rsid w:val="007D324B"/>
    <w:rsid w:val="007D51B8"/>
    <w:rsid w:val="007D7522"/>
    <w:rsid w:val="007E0FD2"/>
    <w:rsid w:val="007E5266"/>
    <w:rsid w:val="007E7FA6"/>
    <w:rsid w:val="007F0C4E"/>
    <w:rsid w:val="007F0CBD"/>
    <w:rsid w:val="007F11E2"/>
    <w:rsid w:val="007F1406"/>
    <w:rsid w:val="007F7220"/>
    <w:rsid w:val="008028DD"/>
    <w:rsid w:val="008065A8"/>
    <w:rsid w:val="008125D8"/>
    <w:rsid w:val="008133B0"/>
    <w:rsid w:val="008161C5"/>
    <w:rsid w:val="00821875"/>
    <w:rsid w:val="00822EB8"/>
    <w:rsid w:val="00827076"/>
    <w:rsid w:val="00827D4A"/>
    <w:rsid w:val="00827FC1"/>
    <w:rsid w:val="008310B1"/>
    <w:rsid w:val="0083391F"/>
    <w:rsid w:val="0083461A"/>
    <w:rsid w:val="00837245"/>
    <w:rsid w:val="00842DAC"/>
    <w:rsid w:val="0084799B"/>
    <w:rsid w:val="00851BB5"/>
    <w:rsid w:val="00852520"/>
    <w:rsid w:val="0085261F"/>
    <w:rsid w:val="00861151"/>
    <w:rsid w:val="0087088F"/>
    <w:rsid w:val="00871BCE"/>
    <w:rsid w:val="00877197"/>
    <w:rsid w:val="008818E6"/>
    <w:rsid w:val="00884E01"/>
    <w:rsid w:val="00884EA8"/>
    <w:rsid w:val="0089449C"/>
    <w:rsid w:val="0089648A"/>
    <w:rsid w:val="008965A6"/>
    <w:rsid w:val="00896C54"/>
    <w:rsid w:val="008A095D"/>
    <w:rsid w:val="008A2A89"/>
    <w:rsid w:val="008B4DF0"/>
    <w:rsid w:val="008C0A25"/>
    <w:rsid w:val="008C20CE"/>
    <w:rsid w:val="008C3190"/>
    <w:rsid w:val="008C6188"/>
    <w:rsid w:val="008C7D5C"/>
    <w:rsid w:val="008E0C37"/>
    <w:rsid w:val="008E686A"/>
    <w:rsid w:val="008F22AA"/>
    <w:rsid w:val="008F2914"/>
    <w:rsid w:val="008F2F0C"/>
    <w:rsid w:val="009006D1"/>
    <w:rsid w:val="00901754"/>
    <w:rsid w:val="00910363"/>
    <w:rsid w:val="00911613"/>
    <w:rsid w:val="00916272"/>
    <w:rsid w:val="00916CB8"/>
    <w:rsid w:val="0092651D"/>
    <w:rsid w:val="0092735F"/>
    <w:rsid w:val="00934422"/>
    <w:rsid w:val="00943E41"/>
    <w:rsid w:val="00953C2B"/>
    <w:rsid w:val="00953CCE"/>
    <w:rsid w:val="00960258"/>
    <w:rsid w:val="00961BE9"/>
    <w:rsid w:val="00963824"/>
    <w:rsid w:val="0096408B"/>
    <w:rsid w:val="00965560"/>
    <w:rsid w:val="00976A55"/>
    <w:rsid w:val="00977746"/>
    <w:rsid w:val="00977F09"/>
    <w:rsid w:val="00980D0D"/>
    <w:rsid w:val="009819C8"/>
    <w:rsid w:val="00987564"/>
    <w:rsid w:val="009948CF"/>
    <w:rsid w:val="00996E37"/>
    <w:rsid w:val="009A16FB"/>
    <w:rsid w:val="009A1DD7"/>
    <w:rsid w:val="009B362E"/>
    <w:rsid w:val="009B5C69"/>
    <w:rsid w:val="009B7982"/>
    <w:rsid w:val="009C2E68"/>
    <w:rsid w:val="009D297A"/>
    <w:rsid w:val="009D79B1"/>
    <w:rsid w:val="009E4E5C"/>
    <w:rsid w:val="009E6CB6"/>
    <w:rsid w:val="009F04F3"/>
    <w:rsid w:val="009F3BAA"/>
    <w:rsid w:val="00A01CFC"/>
    <w:rsid w:val="00A0717C"/>
    <w:rsid w:val="00A10D5F"/>
    <w:rsid w:val="00A111E8"/>
    <w:rsid w:val="00A118D2"/>
    <w:rsid w:val="00A11BBA"/>
    <w:rsid w:val="00A15E70"/>
    <w:rsid w:val="00A2198A"/>
    <w:rsid w:val="00A249EC"/>
    <w:rsid w:val="00A263A2"/>
    <w:rsid w:val="00A3045A"/>
    <w:rsid w:val="00A37E9D"/>
    <w:rsid w:val="00A429E1"/>
    <w:rsid w:val="00A5380B"/>
    <w:rsid w:val="00A56387"/>
    <w:rsid w:val="00A57756"/>
    <w:rsid w:val="00A60630"/>
    <w:rsid w:val="00A617E1"/>
    <w:rsid w:val="00A61F1A"/>
    <w:rsid w:val="00A63949"/>
    <w:rsid w:val="00A64D0E"/>
    <w:rsid w:val="00A7283F"/>
    <w:rsid w:val="00A73F29"/>
    <w:rsid w:val="00A80EB0"/>
    <w:rsid w:val="00A82C0B"/>
    <w:rsid w:val="00A846FC"/>
    <w:rsid w:val="00A87C6B"/>
    <w:rsid w:val="00A87D5F"/>
    <w:rsid w:val="00A93250"/>
    <w:rsid w:val="00AB24C6"/>
    <w:rsid w:val="00AB4B71"/>
    <w:rsid w:val="00AB7445"/>
    <w:rsid w:val="00AB7617"/>
    <w:rsid w:val="00AC1865"/>
    <w:rsid w:val="00AC3AD5"/>
    <w:rsid w:val="00AC48AB"/>
    <w:rsid w:val="00AD2B52"/>
    <w:rsid w:val="00AD53CC"/>
    <w:rsid w:val="00AD7260"/>
    <w:rsid w:val="00AE3C2C"/>
    <w:rsid w:val="00AE546F"/>
    <w:rsid w:val="00B10188"/>
    <w:rsid w:val="00B112EE"/>
    <w:rsid w:val="00B15E86"/>
    <w:rsid w:val="00B177E1"/>
    <w:rsid w:val="00B24DEA"/>
    <w:rsid w:val="00B27AC7"/>
    <w:rsid w:val="00B43DA6"/>
    <w:rsid w:val="00B45298"/>
    <w:rsid w:val="00B47537"/>
    <w:rsid w:val="00B47FC2"/>
    <w:rsid w:val="00B507B1"/>
    <w:rsid w:val="00B512FF"/>
    <w:rsid w:val="00B51578"/>
    <w:rsid w:val="00B57B85"/>
    <w:rsid w:val="00B61AC4"/>
    <w:rsid w:val="00B63E54"/>
    <w:rsid w:val="00B647B9"/>
    <w:rsid w:val="00B71AE3"/>
    <w:rsid w:val="00B72B27"/>
    <w:rsid w:val="00B75AE0"/>
    <w:rsid w:val="00B766E0"/>
    <w:rsid w:val="00B800EA"/>
    <w:rsid w:val="00B8145F"/>
    <w:rsid w:val="00B82295"/>
    <w:rsid w:val="00B84CC8"/>
    <w:rsid w:val="00B85351"/>
    <w:rsid w:val="00B86EA4"/>
    <w:rsid w:val="00B92F27"/>
    <w:rsid w:val="00B932A0"/>
    <w:rsid w:val="00B95C8F"/>
    <w:rsid w:val="00BA36F3"/>
    <w:rsid w:val="00BA696C"/>
    <w:rsid w:val="00BB0599"/>
    <w:rsid w:val="00BB16F4"/>
    <w:rsid w:val="00BB553B"/>
    <w:rsid w:val="00BB5BF3"/>
    <w:rsid w:val="00BB7FD3"/>
    <w:rsid w:val="00BD2592"/>
    <w:rsid w:val="00BD26F4"/>
    <w:rsid w:val="00BD2780"/>
    <w:rsid w:val="00BE6223"/>
    <w:rsid w:val="00BF740C"/>
    <w:rsid w:val="00BF791C"/>
    <w:rsid w:val="00C053BA"/>
    <w:rsid w:val="00C05958"/>
    <w:rsid w:val="00C1481D"/>
    <w:rsid w:val="00C167F5"/>
    <w:rsid w:val="00C27DB4"/>
    <w:rsid w:val="00C329BA"/>
    <w:rsid w:val="00C350A8"/>
    <w:rsid w:val="00C437FE"/>
    <w:rsid w:val="00C50154"/>
    <w:rsid w:val="00C539EA"/>
    <w:rsid w:val="00C60120"/>
    <w:rsid w:val="00C63505"/>
    <w:rsid w:val="00C63D62"/>
    <w:rsid w:val="00C64C20"/>
    <w:rsid w:val="00C67F10"/>
    <w:rsid w:val="00C7744C"/>
    <w:rsid w:val="00C86088"/>
    <w:rsid w:val="00C94C98"/>
    <w:rsid w:val="00CA0833"/>
    <w:rsid w:val="00CA634E"/>
    <w:rsid w:val="00CB0C31"/>
    <w:rsid w:val="00CB156C"/>
    <w:rsid w:val="00CB3770"/>
    <w:rsid w:val="00CC6AF1"/>
    <w:rsid w:val="00CC7C3A"/>
    <w:rsid w:val="00CD0387"/>
    <w:rsid w:val="00CD2473"/>
    <w:rsid w:val="00CE0766"/>
    <w:rsid w:val="00CE0C66"/>
    <w:rsid w:val="00CE467B"/>
    <w:rsid w:val="00CE4A78"/>
    <w:rsid w:val="00CE4FB8"/>
    <w:rsid w:val="00CE6353"/>
    <w:rsid w:val="00CE75EF"/>
    <w:rsid w:val="00CF1593"/>
    <w:rsid w:val="00CF7451"/>
    <w:rsid w:val="00D0231F"/>
    <w:rsid w:val="00D02327"/>
    <w:rsid w:val="00D0420E"/>
    <w:rsid w:val="00D11B4E"/>
    <w:rsid w:val="00D13B0F"/>
    <w:rsid w:val="00D13E62"/>
    <w:rsid w:val="00D1778F"/>
    <w:rsid w:val="00D17E0B"/>
    <w:rsid w:val="00D2207D"/>
    <w:rsid w:val="00D226DC"/>
    <w:rsid w:val="00D22E2F"/>
    <w:rsid w:val="00D25FCC"/>
    <w:rsid w:val="00D339ED"/>
    <w:rsid w:val="00D34BD2"/>
    <w:rsid w:val="00D415CF"/>
    <w:rsid w:val="00D45475"/>
    <w:rsid w:val="00D45782"/>
    <w:rsid w:val="00D459A2"/>
    <w:rsid w:val="00D45D11"/>
    <w:rsid w:val="00D5470D"/>
    <w:rsid w:val="00D579C3"/>
    <w:rsid w:val="00D61634"/>
    <w:rsid w:val="00D65765"/>
    <w:rsid w:val="00D713FD"/>
    <w:rsid w:val="00D72289"/>
    <w:rsid w:val="00D75930"/>
    <w:rsid w:val="00D80558"/>
    <w:rsid w:val="00D81AAD"/>
    <w:rsid w:val="00D822C1"/>
    <w:rsid w:val="00D836F0"/>
    <w:rsid w:val="00DA0AE6"/>
    <w:rsid w:val="00DA55E0"/>
    <w:rsid w:val="00DB31DC"/>
    <w:rsid w:val="00DB45C7"/>
    <w:rsid w:val="00DC0FD7"/>
    <w:rsid w:val="00DC1628"/>
    <w:rsid w:val="00DC3AA7"/>
    <w:rsid w:val="00DC4808"/>
    <w:rsid w:val="00DC4DE1"/>
    <w:rsid w:val="00DD569E"/>
    <w:rsid w:val="00DE33F9"/>
    <w:rsid w:val="00DE4F19"/>
    <w:rsid w:val="00DF4E58"/>
    <w:rsid w:val="00DF741C"/>
    <w:rsid w:val="00DF7ED9"/>
    <w:rsid w:val="00E0358F"/>
    <w:rsid w:val="00E0382F"/>
    <w:rsid w:val="00E05971"/>
    <w:rsid w:val="00E06A6C"/>
    <w:rsid w:val="00E151A4"/>
    <w:rsid w:val="00E173CC"/>
    <w:rsid w:val="00E23A5C"/>
    <w:rsid w:val="00E27A91"/>
    <w:rsid w:val="00E30FD2"/>
    <w:rsid w:val="00E31EC5"/>
    <w:rsid w:val="00E3722C"/>
    <w:rsid w:val="00E373E4"/>
    <w:rsid w:val="00E40E04"/>
    <w:rsid w:val="00E42D2F"/>
    <w:rsid w:val="00E44510"/>
    <w:rsid w:val="00E448F9"/>
    <w:rsid w:val="00E528FA"/>
    <w:rsid w:val="00E55AD4"/>
    <w:rsid w:val="00E607AF"/>
    <w:rsid w:val="00E6693F"/>
    <w:rsid w:val="00E7230D"/>
    <w:rsid w:val="00E73127"/>
    <w:rsid w:val="00E85858"/>
    <w:rsid w:val="00E85FC0"/>
    <w:rsid w:val="00E8610E"/>
    <w:rsid w:val="00E932CA"/>
    <w:rsid w:val="00E93555"/>
    <w:rsid w:val="00E94396"/>
    <w:rsid w:val="00E96091"/>
    <w:rsid w:val="00E964DB"/>
    <w:rsid w:val="00E96C69"/>
    <w:rsid w:val="00EA0377"/>
    <w:rsid w:val="00EA227E"/>
    <w:rsid w:val="00EA32B1"/>
    <w:rsid w:val="00EA5D9C"/>
    <w:rsid w:val="00EA5FA0"/>
    <w:rsid w:val="00EC5389"/>
    <w:rsid w:val="00EC7807"/>
    <w:rsid w:val="00ED4C3A"/>
    <w:rsid w:val="00ED6AE1"/>
    <w:rsid w:val="00ED7203"/>
    <w:rsid w:val="00ED78D5"/>
    <w:rsid w:val="00EF3540"/>
    <w:rsid w:val="00F0088D"/>
    <w:rsid w:val="00F01644"/>
    <w:rsid w:val="00F02DFA"/>
    <w:rsid w:val="00F04FD2"/>
    <w:rsid w:val="00F10284"/>
    <w:rsid w:val="00F107DF"/>
    <w:rsid w:val="00F11AA5"/>
    <w:rsid w:val="00F202FA"/>
    <w:rsid w:val="00F23B24"/>
    <w:rsid w:val="00F23E55"/>
    <w:rsid w:val="00F25DCB"/>
    <w:rsid w:val="00F357FD"/>
    <w:rsid w:val="00F376C1"/>
    <w:rsid w:val="00F433A4"/>
    <w:rsid w:val="00F43A83"/>
    <w:rsid w:val="00F4683B"/>
    <w:rsid w:val="00F4687E"/>
    <w:rsid w:val="00F567AC"/>
    <w:rsid w:val="00F61543"/>
    <w:rsid w:val="00F670DE"/>
    <w:rsid w:val="00F726CE"/>
    <w:rsid w:val="00F742D4"/>
    <w:rsid w:val="00F77ADC"/>
    <w:rsid w:val="00F811B4"/>
    <w:rsid w:val="00F8599D"/>
    <w:rsid w:val="00F85A7E"/>
    <w:rsid w:val="00F9001A"/>
    <w:rsid w:val="00F9321C"/>
    <w:rsid w:val="00F9352C"/>
    <w:rsid w:val="00F94B17"/>
    <w:rsid w:val="00F964CB"/>
    <w:rsid w:val="00F976BE"/>
    <w:rsid w:val="00FA4168"/>
    <w:rsid w:val="00FA5C3D"/>
    <w:rsid w:val="00FB1F57"/>
    <w:rsid w:val="00FB6114"/>
    <w:rsid w:val="00FC38EB"/>
    <w:rsid w:val="00FD157C"/>
    <w:rsid w:val="00FE0755"/>
    <w:rsid w:val="00FE325F"/>
    <w:rsid w:val="00FF21EF"/>
    <w:rsid w:val="00FF23A9"/>
    <w:rsid w:val="00FF6520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881123"/>
  <w15:chartTrackingRefBased/>
  <w15:docId w15:val="{B42DA13A-3016-4661-AFEF-0AF736A3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itre2">
    <w:name w:val="heading 2"/>
    <w:basedOn w:val="Normal"/>
    <w:next w:val="Normal"/>
    <w:autoRedefine/>
    <w:qFormat/>
    <w:pPr>
      <w:keepNext/>
      <w:numPr>
        <w:numId w:val="1"/>
      </w:numPr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-de-texte">
    <w:name w:val="corps-de-texte"/>
    <w:basedOn w:val="Normal"/>
    <w:rPr>
      <w:rFonts w:ascii="Arial Unicode MS" w:eastAsia="Arial Unicode MS" w:hAnsi="Arial Unicode MS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CF745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E5D55"/>
    <w:pPr>
      <w:ind w:left="720"/>
      <w:contextualSpacing/>
    </w:pPr>
  </w:style>
  <w:style w:type="character" w:customStyle="1" w:styleId="matchlocations">
    <w:name w:val="matchlocations"/>
    <w:basedOn w:val="Policepardfaut"/>
    <w:rsid w:val="004A2D16"/>
  </w:style>
  <w:style w:type="paragraph" w:styleId="NormalWeb">
    <w:name w:val="Normal (Web)"/>
    <w:basedOn w:val="Normal"/>
    <w:uiPriority w:val="99"/>
    <w:unhideWhenUsed/>
    <w:rsid w:val="00510BF3"/>
    <w:pPr>
      <w:spacing w:before="100" w:beforeAutospacing="1" w:after="100" w:afterAutospacing="1"/>
    </w:pPr>
  </w:style>
  <w:style w:type="character" w:styleId="Marquedecommentaire">
    <w:name w:val="annotation reference"/>
    <w:basedOn w:val="Policepardfaut"/>
    <w:rsid w:val="005A738A"/>
    <w:rPr>
      <w:sz w:val="16"/>
      <w:szCs w:val="16"/>
    </w:rPr>
  </w:style>
  <w:style w:type="paragraph" w:styleId="Commentaire">
    <w:name w:val="annotation text"/>
    <w:basedOn w:val="Normal"/>
    <w:link w:val="CommentaireCar"/>
    <w:rsid w:val="005A738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5A738A"/>
  </w:style>
  <w:style w:type="paragraph" w:styleId="Objetducommentaire">
    <w:name w:val="annotation subject"/>
    <w:basedOn w:val="Commentaire"/>
    <w:next w:val="Commentaire"/>
    <w:link w:val="ObjetducommentaireCar"/>
    <w:rsid w:val="005A73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5A738A"/>
    <w:rPr>
      <w:b/>
      <w:bCs/>
    </w:rPr>
  </w:style>
  <w:style w:type="character" w:customStyle="1" w:styleId="fontstyle01">
    <w:name w:val="fontstyle01"/>
    <w:basedOn w:val="Policepardfaut"/>
    <w:rsid w:val="00A37E9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olicepardfaut"/>
    <w:rsid w:val="00A37E9D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character" w:styleId="lev">
    <w:name w:val="Strong"/>
    <w:basedOn w:val="Policepardfaut"/>
    <w:uiPriority w:val="22"/>
    <w:qFormat/>
    <w:rsid w:val="0085261F"/>
    <w:rPr>
      <w:b/>
      <w:bCs/>
    </w:rPr>
  </w:style>
  <w:style w:type="character" w:styleId="Lienhypertexte">
    <w:name w:val="Hyperlink"/>
    <w:basedOn w:val="Policepardfaut"/>
    <w:uiPriority w:val="99"/>
    <w:unhideWhenUsed/>
    <w:rsid w:val="00CE4FB8"/>
    <w:rPr>
      <w:color w:val="0000FF"/>
      <w:u w:val="single"/>
    </w:rPr>
  </w:style>
  <w:style w:type="character" w:styleId="Lienhypertextesuivivisit">
    <w:name w:val="FollowedHyperlink"/>
    <w:basedOn w:val="Policepardfaut"/>
    <w:rsid w:val="009E6CB6"/>
    <w:rPr>
      <w:color w:val="954F72" w:themeColor="followedHyperlink"/>
      <w:u w:val="single"/>
    </w:rPr>
  </w:style>
  <w:style w:type="character" w:customStyle="1" w:styleId="En-tteCar">
    <w:name w:val="En-tête Car"/>
    <w:basedOn w:val="Policepardfaut"/>
    <w:link w:val="En-tte"/>
    <w:uiPriority w:val="99"/>
    <w:rsid w:val="001A32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1D437-A7C0-4D8D-97F2-D590B0F07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4948</Words>
  <Characters>27220</Characters>
  <Application>Microsoft Office Word</Application>
  <DocSecurity>0</DocSecurity>
  <Lines>226</Lines>
  <Paragraphs>64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2401482</vt:lpstr>
    </vt:vector>
  </TitlesOfParts>
  <Company>Service Informatique du Conseil d'Etat</Company>
  <LinksUpToDate>false</LinksUpToDate>
  <CharactersWithSpaces>32104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2401482</dc:title>
  <dc:subject/>
  <dc:creator>MASSIOU Barbara</dc:creator>
  <cp:keywords/>
  <dc:description/>
  <cp:lastModifiedBy>FLANDRIN Catherine</cp:lastModifiedBy>
  <cp:revision>4</cp:revision>
  <cp:lastPrinted>2026-01-06T08:02:00Z</cp:lastPrinted>
  <dcterms:created xsi:type="dcterms:W3CDTF">2026-01-07T09:27:00Z</dcterms:created>
  <dcterms:modified xsi:type="dcterms:W3CDTF">2026-01-07T09:56:00Z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faire">
    <vt:lpwstr>2401482</vt:lpwstr>
  </property>
  <property fmtid="{D5CDD505-2E9C-101B-9397-08002B2CF9AE}" pid="3" name="Jonction">
    <vt:lpwstr>24DA01482</vt:lpwstr>
  </property>
  <property fmtid="{D5CDD505-2E9C-101B-9397-08002B2CF9AE}" pid="4" name="req_civilite">
    <vt:lpwstr/>
  </property>
  <property fmtid="{D5CDD505-2E9C-101B-9397-08002B2CF9AE}" pid="5" name="req_prenom">
    <vt:lpwstr/>
  </property>
  <property fmtid="{D5CDD505-2E9C-101B-9397-08002B2CF9AE}" pid="6" name="req_nom">
    <vt:lpwstr>la commune de Calais</vt:lpwstr>
  </property>
  <property fmtid="{D5CDD505-2E9C-101B-9397-08002B2CF9AE}" pid="7" name="Req">
    <vt:lpwstr>COMMUNE DE CALAIS</vt:lpwstr>
  </property>
  <property fmtid="{D5CDD505-2E9C-101B-9397-08002B2CF9AE}" pid="8" name="def_civilite">
    <vt:lpwstr>M. </vt:lpwstr>
  </property>
  <property fmtid="{D5CDD505-2E9C-101B-9397-08002B2CF9AE}" pid="9" name="def_prenom">
    <vt:lpwstr>Eric</vt:lpwstr>
  </property>
  <property fmtid="{D5CDD505-2E9C-101B-9397-08002B2CF9AE}" pid="10" name="def_nom">
    <vt:lpwstr>Boulanger</vt:lpwstr>
  </property>
</Properties>
</file>