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000" w:type="dxa"/>
        <w:tblCellMar>
          <w:left w:w="0" w:type="dxa"/>
          <w:right w:w="0" w:type="dxa"/>
        </w:tblCellMar>
        <w:tblLook w:val="04A0" w:firstRow="1" w:lastRow="0" w:firstColumn="1" w:lastColumn="0" w:noHBand="0" w:noVBand="1"/>
      </w:tblPr>
      <w:tblGrid>
        <w:gridCol w:w="5218"/>
        <w:gridCol w:w="4563"/>
        <w:gridCol w:w="5219"/>
      </w:tblGrid>
      <w:tr w:rsidR="00943BE9" w:rsidRPr="00943BE9" w14:paraId="4ADA08E3" w14:textId="77777777" w:rsidTr="009D36BF">
        <w:trPr>
          <w:tblHeader/>
        </w:trPr>
        <w:tc>
          <w:tcPr>
            <w:tcW w:w="5218" w:type="dxa"/>
            <w:tcMar>
              <w:top w:w="0" w:type="dxa"/>
              <w:left w:w="60" w:type="dxa"/>
              <w:bottom w:w="0" w:type="dxa"/>
              <w:right w:w="60" w:type="dxa"/>
            </w:tcMar>
            <w:hideMark/>
          </w:tcPr>
          <w:p w14:paraId="7952CE83" w14:textId="77777777" w:rsidR="00943BE9" w:rsidRPr="00943BE9" w:rsidRDefault="00943BE9" w:rsidP="00943BE9">
            <w:pPr>
              <w:keepNext/>
              <w:spacing w:after="0" w:line="240" w:lineRule="auto"/>
              <w:jc w:val="center"/>
              <w:rPr>
                <w:rFonts w:ascii="Times New Roman" w:eastAsia="Times New Roman" w:hAnsi="Times New Roman" w:cs="Times New Roman"/>
                <w:sz w:val="24"/>
                <w:szCs w:val="24"/>
                <w:lang w:eastAsia="fr-FR"/>
              </w:rPr>
            </w:pPr>
            <w:r w:rsidRPr="00943BE9">
              <w:rPr>
                <w:rFonts w:ascii="Times New Roman" w:eastAsia="Times New Roman" w:hAnsi="Times New Roman" w:cs="Times New Roman"/>
                <w:b/>
                <w:bCs/>
                <w:sz w:val="24"/>
                <w:szCs w:val="24"/>
                <w:lang w:eastAsia="fr-FR"/>
              </w:rPr>
              <w:t>COUR ADMINISTRATIVE D’APPEL</w:t>
            </w:r>
          </w:p>
          <w:p w14:paraId="78C9631C" w14:textId="77777777" w:rsidR="00943BE9" w:rsidRPr="00943BE9" w:rsidRDefault="00943BE9" w:rsidP="00943BE9">
            <w:pPr>
              <w:spacing w:after="0" w:line="240" w:lineRule="auto"/>
              <w:jc w:val="center"/>
              <w:rPr>
                <w:rFonts w:ascii="Times New Roman" w:eastAsia="Times New Roman" w:hAnsi="Times New Roman" w:cs="Times New Roman"/>
                <w:sz w:val="24"/>
                <w:szCs w:val="24"/>
                <w:lang w:eastAsia="fr-FR"/>
              </w:rPr>
            </w:pPr>
            <w:r w:rsidRPr="00943BE9">
              <w:rPr>
                <w:rFonts w:ascii="Times New Roman" w:eastAsia="Times New Roman" w:hAnsi="Times New Roman" w:cs="Times New Roman"/>
                <w:b/>
                <w:bCs/>
                <w:sz w:val="24"/>
                <w:szCs w:val="24"/>
                <w:lang w:eastAsia="fr-FR"/>
              </w:rPr>
              <w:t>DE DOUAI</w:t>
            </w:r>
          </w:p>
          <w:p w14:paraId="60EC1C2F" w14:textId="22AFF143" w:rsidR="00943BE9" w:rsidRPr="00943BE9" w:rsidRDefault="00943BE9" w:rsidP="00943BE9">
            <w:pPr>
              <w:spacing w:after="0" w:line="240" w:lineRule="auto"/>
              <w:rPr>
                <w:rFonts w:ascii="Times New Roman" w:eastAsia="Times New Roman" w:hAnsi="Times New Roman" w:cs="Times New Roman"/>
                <w:sz w:val="24"/>
                <w:szCs w:val="24"/>
                <w:lang w:eastAsia="fr-FR"/>
              </w:rPr>
            </w:pPr>
          </w:p>
          <w:p w14:paraId="5D023062" w14:textId="52C753A8" w:rsidR="00943BE9" w:rsidRPr="00943BE9" w:rsidRDefault="00943BE9" w:rsidP="00943BE9">
            <w:pPr>
              <w:spacing w:after="0" w:line="240" w:lineRule="auto"/>
              <w:rPr>
                <w:rFonts w:ascii="Times New Roman" w:eastAsia="Times New Roman" w:hAnsi="Times New Roman" w:cs="Times New Roman"/>
                <w:sz w:val="24"/>
                <w:szCs w:val="24"/>
                <w:lang w:eastAsia="fr-FR"/>
              </w:rPr>
            </w:pPr>
          </w:p>
          <w:p w14:paraId="3806FC5D" w14:textId="664DE1E6" w:rsidR="00943BE9" w:rsidRPr="00943BE9" w:rsidRDefault="00943BE9" w:rsidP="00943BE9">
            <w:pPr>
              <w:spacing w:after="0" w:line="240" w:lineRule="auto"/>
              <w:rPr>
                <w:rFonts w:ascii="Times New Roman" w:eastAsia="Times New Roman" w:hAnsi="Times New Roman" w:cs="Times New Roman"/>
                <w:sz w:val="24"/>
                <w:szCs w:val="24"/>
                <w:lang w:eastAsia="fr-FR"/>
              </w:rPr>
            </w:pPr>
            <w:r w:rsidRPr="00943BE9">
              <w:rPr>
                <w:rFonts w:ascii="Times New Roman" w:eastAsia="Times New Roman" w:hAnsi="Times New Roman" w:cs="Times New Roman"/>
                <w:b/>
                <w:bCs/>
                <w:sz w:val="24"/>
                <w:szCs w:val="24"/>
                <w:lang w:eastAsia="fr-FR"/>
              </w:rPr>
              <w:t xml:space="preserve">N° </w:t>
            </w:r>
            <w:r w:rsidR="00095CD8">
              <w:rPr>
                <w:rFonts w:ascii="Times New Roman" w:eastAsia="Times New Roman" w:hAnsi="Times New Roman" w:cs="Times New Roman"/>
                <w:b/>
                <w:bCs/>
                <w:sz w:val="24"/>
                <w:szCs w:val="24"/>
                <w:lang w:eastAsia="fr-FR"/>
              </w:rPr>
              <w:t>22DA00216</w:t>
            </w:r>
          </w:p>
          <w:p w14:paraId="7F0C50AD" w14:textId="77777777" w:rsidR="00943BE9" w:rsidRPr="00943BE9" w:rsidRDefault="00943BE9" w:rsidP="00943BE9">
            <w:pPr>
              <w:spacing w:after="0" w:line="240" w:lineRule="auto"/>
              <w:jc w:val="both"/>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____________</w:t>
            </w:r>
          </w:p>
          <w:p w14:paraId="167FF556" w14:textId="51E534D3" w:rsidR="00943BE9" w:rsidRDefault="00943BE9" w:rsidP="00943BE9">
            <w:pPr>
              <w:spacing w:after="0" w:line="240" w:lineRule="auto"/>
              <w:jc w:val="both"/>
              <w:rPr>
                <w:rFonts w:ascii="Times New Roman" w:eastAsia="Times New Roman" w:hAnsi="Times New Roman" w:cs="Times New Roman"/>
                <w:sz w:val="24"/>
                <w:szCs w:val="24"/>
                <w:lang w:eastAsia="fr-FR"/>
              </w:rPr>
            </w:pPr>
          </w:p>
          <w:p w14:paraId="5A18F98D" w14:textId="23EDDA7A" w:rsidR="00943BE9" w:rsidRPr="00943BE9" w:rsidRDefault="0000301A" w:rsidP="00943BE9">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M. </w:t>
            </w:r>
            <w:r w:rsidR="00CA1A70">
              <w:rPr>
                <w:rFonts w:ascii="Times New Roman" w:eastAsia="Times New Roman" w:hAnsi="Times New Roman" w:cs="Times New Roman"/>
                <w:sz w:val="24"/>
                <w:szCs w:val="24"/>
                <w:lang w:eastAsia="fr-FR"/>
              </w:rPr>
              <w:t>P.</w:t>
            </w:r>
            <w:r>
              <w:rPr>
                <w:rFonts w:ascii="Times New Roman" w:eastAsia="Times New Roman" w:hAnsi="Times New Roman" w:cs="Times New Roman"/>
                <w:sz w:val="24"/>
                <w:szCs w:val="24"/>
                <w:lang w:eastAsia="fr-FR"/>
              </w:rPr>
              <w:t xml:space="preserve"> et Mme </w:t>
            </w:r>
            <w:r w:rsidR="00CA1A70">
              <w:rPr>
                <w:rFonts w:ascii="Times New Roman" w:eastAsia="Times New Roman" w:hAnsi="Times New Roman" w:cs="Times New Roman"/>
                <w:sz w:val="24"/>
                <w:szCs w:val="24"/>
                <w:lang w:eastAsia="fr-FR"/>
              </w:rPr>
              <w:t>K.</w:t>
            </w:r>
            <w:r>
              <w:rPr>
                <w:rFonts w:ascii="Times New Roman" w:eastAsia="Times New Roman" w:hAnsi="Times New Roman" w:cs="Times New Roman"/>
                <w:sz w:val="24"/>
                <w:szCs w:val="24"/>
                <w:lang w:eastAsia="fr-FR"/>
              </w:rPr>
              <w:t xml:space="preserve"> </w:t>
            </w:r>
            <w:r w:rsidR="00CA1A70">
              <w:rPr>
                <w:rFonts w:ascii="Times New Roman" w:eastAsia="Times New Roman" w:hAnsi="Times New Roman" w:cs="Times New Roman"/>
                <w:sz w:val="24"/>
                <w:szCs w:val="24"/>
                <w:lang w:eastAsia="fr-FR"/>
              </w:rPr>
              <w:t>H.</w:t>
            </w:r>
          </w:p>
          <w:p w14:paraId="2D833A58" w14:textId="77777777" w:rsidR="00943BE9" w:rsidRPr="00943BE9" w:rsidRDefault="00943BE9" w:rsidP="00943BE9">
            <w:pPr>
              <w:spacing w:after="0" w:line="240" w:lineRule="auto"/>
              <w:jc w:val="both"/>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____________</w:t>
            </w:r>
          </w:p>
          <w:p w14:paraId="1E620FF9" w14:textId="61286448" w:rsidR="00943BE9" w:rsidRPr="00943BE9" w:rsidRDefault="00943BE9" w:rsidP="00943BE9">
            <w:pPr>
              <w:spacing w:after="0" w:line="240" w:lineRule="auto"/>
              <w:jc w:val="both"/>
              <w:rPr>
                <w:rFonts w:ascii="Times New Roman" w:eastAsia="Times New Roman" w:hAnsi="Times New Roman" w:cs="Times New Roman"/>
                <w:sz w:val="24"/>
                <w:szCs w:val="24"/>
                <w:lang w:eastAsia="fr-FR"/>
              </w:rPr>
            </w:pPr>
          </w:p>
          <w:p w14:paraId="330B7A4E" w14:textId="69EC0840" w:rsidR="00943BE9" w:rsidRPr="00943BE9" w:rsidRDefault="00943BE9" w:rsidP="00943BE9">
            <w:pPr>
              <w:spacing w:after="0" w:line="240" w:lineRule="auto"/>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M</w:t>
            </w:r>
            <w:r>
              <w:rPr>
                <w:rFonts w:ascii="Times New Roman" w:eastAsia="Times New Roman" w:hAnsi="Times New Roman" w:cs="Times New Roman"/>
                <w:sz w:val="24"/>
                <w:szCs w:val="24"/>
                <w:lang w:eastAsia="fr-FR"/>
              </w:rPr>
              <w:t xml:space="preserve">me Ghislaine </w:t>
            </w:r>
            <w:proofErr w:type="spellStart"/>
            <w:r>
              <w:rPr>
                <w:rFonts w:ascii="Times New Roman" w:eastAsia="Times New Roman" w:hAnsi="Times New Roman" w:cs="Times New Roman"/>
                <w:sz w:val="24"/>
                <w:szCs w:val="24"/>
                <w:lang w:eastAsia="fr-FR"/>
              </w:rPr>
              <w:t>Borot</w:t>
            </w:r>
            <w:proofErr w:type="spellEnd"/>
          </w:p>
          <w:p w14:paraId="5A5FDAAD" w14:textId="2FDAC39E" w:rsidR="00943BE9" w:rsidRPr="00943BE9" w:rsidRDefault="00943BE9" w:rsidP="00943BE9">
            <w:pPr>
              <w:spacing w:after="0" w:line="240" w:lineRule="auto"/>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Président</w:t>
            </w:r>
            <w:r>
              <w:rPr>
                <w:rFonts w:ascii="Times New Roman" w:eastAsia="Times New Roman" w:hAnsi="Times New Roman" w:cs="Times New Roman"/>
                <w:sz w:val="24"/>
                <w:szCs w:val="24"/>
                <w:lang w:eastAsia="fr-FR"/>
              </w:rPr>
              <w:t>e</w:t>
            </w:r>
            <w:r w:rsidRPr="00943BE9">
              <w:rPr>
                <w:rFonts w:ascii="Times New Roman" w:eastAsia="Times New Roman" w:hAnsi="Times New Roman" w:cs="Times New Roman"/>
                <w:sz w:val="24"/>
                <w:szCs w:val="24"/>
                <w:lang w:eastAsia="fr-FR"/>
              </w:rPr>
              <w:t>-rapporteur</w:t>
            </w:r>
            <w:r>
              <w:rPr>
                <w:rFonts w:ascii="Times New Roman" w:eastAsia="Times New Roman" w:hAnsi="Times New Roman" w:cs="Times New Roman"/>
                <w:sz w:val="24"/>
                <w:szCs w:val="24"/>
                <w:lang w:eastAsia="fr-FR"/>
              </w:rPr>
              <w:t>e</w:t>
            </w:r>
          </w:p>
          <w:p w14:paraId="2A54FE9C" w14:textId="77777777" w:rsidR="00943BE9" w:rsidRPr="00943BE9" w:rsidRDefault="00943BE9" w:rsidP="00943BE9">
            <w:pPr>
              <w:spacing w:after="0" w:line="240" w:lineRule="auto"/>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___________</w:t>
            </w:r>
          </w:p>
          <w:p w14:paraId="19B85F65" w14:textId="77777777" w:rsidR="00943BE9" w:rsidRPr="00943BE9" w:rsidRDefault="00943BE9" w:rsidP="00943BE9">
            <w:pPr>
              <w:spacing w:after="0" w:line="240" w:lineRule="auto"/>
              <w:jc w:val="both"/>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 </w:t>
            </w:r>
          </w:p>
          <w:p w14:paraId="51306C6C" w14:textId="77777777" w:rsidR="00943BE9" w:rsidRPr="00943BE9" w:rsidRDefault="00943BE9" w:rsidP="00943BE9">
            <w:pPr>
              <w:spacing w:after="0" w:line="240" w:lineRule="auto"/>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 xml:space="preserve">M. Aurélien </w:t>
            </w:r>
            <w:proofErr w:type="spellStart"/>
            <w:r w:rsidRPr="00943BE9">
              <w:rPr>
                <w:rFonts w:ascii="Times New Roman" w:eastAsia="Times New Roman" w:hAnsi="Times New Roman" w:cs="Times New Roman"/>
                <w:sz w:val="24"/>
                <w:szCs w:val="24"/>
                <w:lang w:eastAsia="fr-FR"/>
              </w:rPr>
              <w:t>Gloux-Saliou</w:t>
            </w:r>
            <w:proofErr w:type="spellEnd"/>
            <w:r w:rsidRPr="00943BE9">
              <w:rPr>
                <w:rFonts w:ascii="Times New Roman" w:eastAsia="Times New Roman" w:hAnsi="Times New Roman" w:cs="Times New Roman"/>
                <w:sz w:val="24"/>
                <w:szCs w:val="24"/>
                <w:lang w:eastAsia="fr-FR"/>
              </w:rPr>
              <w:t xml:space="preserve"> </w:t>
            </w:r>
          </w:p>
          <w:p w14:paraId="49BC570E" w14:textId="77777777" w:rsidR="00943BE9" w:rsidRPr="00943BE9" w:rsidRDefault="00943BE9" w:rsidP="00943BE9">
            <w:pPr>
              <w:spacing w:after="0" w:line="240" w:lineRule="auto"/>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Rapporteur public</w:t>
            </w:r>
          </w:p>
          <w:p w14:paraId="59649C89" w14:textId="77777777" w:rsidR="00943BE9" w:rsidRPr="00943BE9" w:rsidRDefault="00943BE9" w:rsidP="00943BE9">
            <w:pPr>
              <w:spacing w:after="0" w:line="240" w:lineRule="auto"/>
              <w:jc w:val="both"/>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____________</w:t>
            </w:r>
          </w:p>
          <w:p w14:paraId="03D6158E" w14:textId="659C11FE" w:rsidR="00943BE9" w:rsidRPr="00943BE9" w:rsidRDefault="00943BE9" w:rsidP="00943BE9">
            <w:pPr>
              <w:spacing w:after="0" w:line="240" w:lineRule="auto"/>
              <w:jc w:val="both"/>
              <w:rPr>
                <w:rFonts w:ascii="Times New Roman" w:eastAsia="Times New Roman" w:hAnsi="Times New Roman" w:cs="Times New Roman"/>
                <w:sz w:val="24"/>
                <w:szCs w:val="24"/>
                <w:lang w:eastAsia="fr-FR"/>
              </w:rPr>
            </w:pPr>
          </w:p>
          <w:p w14:paraId="47059DA3" w14:textId="618386BA" w:rsidR="00943BE9" w:rsidRPr="00943BE9" w:rsidRDefault="00943BE9" w:rsidP="00943BE9">
            <w:pPr>
              <w:spacing w:after="0" w:line="240" w:lineRule="auto"/>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 xml:space="preserve">Audience du </w:t>
            </w:r>
            <w:r w:rsidR="00076341">
              <w:rPr>
                <w:rFonts w:ascii="Times New Roman" w:eastAsia="Times New Roman" w:hAnsi="Times New Roman" w:cs="Times New Roman"/>
                <w:sz w:val="24"/>
                <w:szCs w:val="24"/>
                <w:lang w:eastAsia="fr-FR"/>
              </w:rPr>
              <w:t>20 mars 2024</w:t>
            </w:r>
          </w:p>
          <w:p w14:paraId="3D7D40C5" w14:textId="09390966" w:rsidR="00943BE9" w:rsidRPr="00943BE9" w:rsidRDefault="00943BE9" w:rsidP="00943BE9">
            <w:pPr>
              <w:spacing w:after="0" w:line="240" w:lineRule="auto"/>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 xml:space="preserve">Décision du </w:t>
            </w:r>
            <w:r w:rsidR="00076341">
              <w:rPr>
                <w:rFonts w:ascii="Times New Roman" w:eastAsia="Times New Roman" w:hAnsi="Times New Roman" w:cs="Times New Roman"/>
                <w:sz w:val="24"/>
                <w:szCs w:val="24"/>
                <w:lang w:eastAsia="fr-FR"/>
              </w:rPr>
              <w:t>23 mai 2024</w:t>
            </w:r>
          </w:p>
          <w:p w14:paraId="092A9525" w14:textId="77777777" w:rsidR="00943BE9" w:rsidRPr="00943BE9" w:rsidRDefault="00943BE9" w:rsidP="00943BE9">
            <w:pPr>
              <w:spacing w:after="0" w:line="240" w:lineRule="auto"/>
              <w:jc w:val="both"/>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____________</w:t>
            </w:r>
          </w:p>
          <w:p w14:paraId="41A85C2C" w14:textId="329FB5B6" w:rsidR="00943BE9" w:rsidRPr="00943BE9" w:rsidRDefault="00943BE9" w:rsidP="00943BE9">
            <w:pPr>
              <w:spacing w:after="0" w:line="240" w:lineRule="auto"/>
              <w:rPr>
                <w:rFonts w:ascii="Times New Roman" w:eastAsia="Times New Roman" w:hAnsi="Times New Roman" w:cs="Times New Roman"/>
                <w:sz w:val="24"/>
                <w:szCs w:val="24"/>
                <w:lang w:eastAsia="fr-FR"/>
              </w:rPr>
            </w:pPr>
          </w:p>
          <w:p w14:paraId="72E4D282" w14:textId="54E030DC" w:rsidR="00943BE9" w:rsidRPr="00943BE9" w:rsidRDefault="00943BE9" w:rsidP="00943BE9">
            <w:pPr>
              <w:spacing w:after="0" w:line="240" w:lineRule="auto"/>
              <w:rPr>
                <w:rFonts w:ascii="Times New Roman" w:eastAsia="Times New Roman" w:hAnsi="Times New Roman" w:cs="Times New Roman"/>
                <w:sz w:val="24"/>
                <w:szCs w:val="24"/>
                <w:lang w:eastAsia="fr-FR"/>
              </w:rPr>
            </w:pPr>
          </w:p>
          <w:p w14:paraId="4F6CACDA" w14:textId="340AE0E2" w:rsidR="00943BE9" w:rsidRPr="00943BE9" w:rsidRDefault="00943BE9" w:rsidP="00943BE9">
            <w:pPr>
              <w:spacing w:after="0" w:line="240" w:lineRule="auto"/>
              <w:rPr>
                <w:rFonts w:ascii="Times New Roman" w:eastAsia="Times New Roman" w:hAnsi="Times New Roman" w:cs="Times New Roman"/>
                <w:sz w:val="24"/>
                <w:szCs w:val="24"/>
                <w:lang w:eastAsia="fr-FR"/>
              </w:rPr>
            </w:pPr>
          </w:p>
        </w:tc>
        <w:tc>
          <w:tcPr>
            <w:tcW w:w="4563" w:type="dxa"/>
            <w:tcMar>
              <w:top w:w="0" w:type="dxa"/>
              <w:left w:w="60" w:type="dxa"/>
              <w:bottom w:w="0" w:type="dxa"/>
              <w:right w:w="60" w:type="dxa"/>
            </w:tcMar>
            <w:hideMark/>
          </w:tcPr>
          <w:p w14:paraId="17300921" w14:textId="3E53B231" w:rsidR="00943BE9" w:rsidRPr="00943BE9" w:rsidRDefault="00D17D08" w:rsidP="00943BE9">
            <w:pPr>
              <w:spacing w:after="0" w:line="360" w:lineRule="auto"/>
              <w:jc w:val="right"/>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sw</w:t>
            </w:r>
            <w:proofErr w:type="spellEnd"/>
          </w:p>
          <w:p w14:paraId="31EE6712" w14:textId="21F4F19C" w:rsidR="009D36BF" w:rsidRPr="009D36BF" w:rsidRDefault="009D36BF" w:rsidP="00943BE9">
            <w:pPr>
              <w:spacing w:after="0" w:line="360" w:lineRule="auto"/>
              <w:jc w:val="center"/>
              <w:rPr>
                <w:rFonts w:ascii="Times New Roman" w:eastAsia="Times New Roman" w:hAnsi="Times New Roman" w:cs="Times New Roman"/>
                <w:sz w:val="24"/>
                <w:szCs w:val="24"/>
                <w:lang w:eastAsia="fr-FR"/>
              </w:rPr>
            </w:pPr>
          </w:p>
          <w:p w14:paraId="4CE5BFDE" w14:textId="77777777" w:rsidR="009D36BF" w:rsidRPr="009D36BF" w:rsidRDefault="009D36BF" w:rsidP="00943BE9">
            <w:pPr>
              <w:spacing w:after="0" w:line="360" w:lineRule="auto"/>
              <w:jc w:val="center"/>
              <w:rPr>
                <w:rFonts w:ascii="Times New Roman" w:eastAsia="Times New Roman" w:hAnsi="Times New Roman" w:cs="Times New Roman"/>
                <w:sz w:val="24"/>
                <w:szCs w:val="24"/>
                <w:lang w:eastAsia="fr-FR"/>
              </w:rPr>
            </w:pPr>
          </w:p>
          <w:p w14:paraId="73B4AE21" w14:textId="43E13656" w:rsidR="00943BE9" w:rsidRPr="00943BE9" w:rsidRDefault="00943BE9" w:rsidP="00943BE9">
            <w:pPr>
              <w:spacing w:after="0" w:line="360" w:lineRule="auto"/>
              <w:jc w:val="center"/>
              <w:rPr>
                <w:rFonts w:ascii="Times New Roman" w:eastAsia="Times New Roman" w:hAnsi="Times New Roman" w:cs="Times New Roman"/>
                <w:sz w:val="24"/>
                <w:szCs w:val="24"/>
                <w:lang w:eastAsia="fr-FR"/>
              </w:rPr>
            </w:pPr>
            <w:r w:rsidRPr="00943BE9">
              <w:rPr>
                <w:rFonts w:ascii="Times New Roman" w:eastAsia="Times New Roman" w:hAnsi="Times New Roman" w:cs="Times New Roman"/>
                <w:b/>
                <w:bCs/>
                <w:sz w:val="24"/>
                <w:szCs w:val="24"/>
                <w:lang w:eastAsia="fr-FR"/>
              </w:rPr>
              <w:t>RÉPUBLIQUE FRANÇAISE</w:t>
            </w:r>
          </w:p>
          <w:p w14:paraId="75891EAC" w14:textId="24FE8B74" w:rsidR="00943BE9" w:rsidRPr="00943BE9" w:rsidRDefault="00943BE9" w:rsidP="00943BE9">
            <w:pPr>
              <w:spacing w:after="0" w:line="360" w:lineRule="auto"/>
              <w:jc w:val="center"/>
              <w:rPr>
                <w:rFonts w:ascii="Times New Roman" w:eastAsia="Times New Roman" w:hAnsi="Times New Roman" w:cs="Times New Roman"/>
                <w:sz w:val="24"/>
                <w:szCs w:val="24"/>
                <w:lang w:eastAsia="fr-FR"/>
              </w:rPr>
            </w:pPr>
          </w:p>
          <w:p w14:paraId="286AA1E6" w14:textId="5438B8E1" w:rsidR="00943BE9" w:rsidRPr="00943BE9" w:rsidRDefault="00943BE9" w:rsidP="00943BE9">
            <w:pPr>
              <w:spacing w:after="0" w:line="360" w:lineRule="auto"/>
              <w:jc w:val="center"/>
              <w:rPr>
                <w:rFonts w:ascii="Times New Roman" w:eastAsia="Times New Roman" w:hAnsi="Times New Roman" w:cs="Times New Roman"/>
                <w:sz w:val="24"/>
                <w:szCs w:val="24"/>
                <w:lang w:eastAsia="fr-FR"/>
              </w:rPr>
            </w:pPr>
          </w:p>
          <w:p w14:paraId="1DD1C04F" w14:textId="77777777" w:rsidR="00943BE9" w:rsidRPr="00943BE9" w:rsidRDefault="00943BE9" w:rsidP="00943BE9">
            <w:pPr>
              <w:spacing w:after="0" w:line="360" w:lineRule="auto"/>
              <w:jc w:val="center"/>
              <w:rPr>
                <w:rFonts w:ascii="Times New Roman" w:eastAsia="Times New Roman" w:hAnsi="Times New Roman" w:cs="Times New Roman"/>
                <w:sz w:val="24"/>
                <w:szCs w:val="24"/>
                <w:lang w:eastAsia="fr-FR"/>
              </w:rPr>
            </w:pPr>
            <w:r w:rsidRPr="00943BE9">
              <w:rPr>
                <w:rFonts w:ascii="Times New Roman" w:eastAsia="Times New Roman" w:hAnsi="Times New Roman" w:cs="Times New Roman"/>
                <w:b/>
                <w:bCs/>
                <w:sz w:val="24"/>
                <w:szCs w:val="24"/>
                <w:lang w:eastAsia="fr-FR"/>
              </w:rPr>
              <w:t>AU NOM DU PEUPLE FRANÇAIS</w:t>
            </w:r>
          </w:p>
          <w:p w14:paraId="12CB62AE" w14:textId="1F19847B" w:rsidR="00943BE9" w:rsidRPr="00943BE9" w:rsidRDefault="00943BE9" w:rsidP="00943BE9">
            <w:pPr>
              <w:spacing w:after="0" w:line="360" w:lineRule="auto"/>
              <w:jc w:val="center"/>
              <w:rPr>
                <w:rFonts w:ascii="Times New Roman" w:eastAsia="Times New Roman" w:hAnsi="Times New Roman" w:cs="Times New Roman"/>
                <w:sz w:val="24"/>
                <w:szCs w:val="24"/>
                <w:lang w:eastAsia="fr-FR"/>
              </w:rPr>
            </w:pPr>
          </w:p>
          <w:p w14:paraId="1F9567BB" w14:textId="30FC1603" w:rsidR="00943BE9" w:rsidRPr="00943BE9" w:rsidRDefault="00943BE9" w:rsidP="00943BE9">
            <w:pPr>
              <w:spacing w:after="0" w:line="360" w:lineRule="auto"/>
              <w:jc w:val="center"/>
              <w:rPr>
                <w:rFonts w:ascii="Times New Roman" w:eastAsia="Times New Roman" w:hAnsi="Times New Roman" w:cs="Times New Roman"/>
                <w:sz w:val="24"/>
                <w:szCs w:val="24"/>
                <w:lang w:eastAsia="fr-FR"/>
              </w:rPr>
            </w:pPr>
          </w:p>
          <w:p w14:paraId="41B94574" w14:textId="77777777" w:rsidR="00943BE9" w:rsidRPr="00943BE9" w:rsidRDefault="00943BE9" w:rsidP="00943BE9">
            <w:pPr>
              <w:spacing w:after="0" w:line="360" w:lineRule="auto"/>
              <w:jc w:val="center"/>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La cour administrative d’appel de Douai</w:t>
            </w:r>
          </w:p>
          <w:p w14:paraId="7BAA48C8" w14:textId="3654E32C" w:rsidR="00943BE9" w:rsidRPr="00943BE9" w:rsidRDefault="00943BE9" w:rsidP="00943BE9">
            <w:pPr>
              <w:spacing w:after="0" w:line="360" w:lineRule="auto"/>
              <w:jc w:val="center"/>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(1</w:t>
            </w:r>
            <w:r w:rsidR="005435EB" w:rsidRPr="005435EB">
              <w:rPr>
                <w:rFonts w:ascii="Times New Roman" w:eastAsia="Times New Roman" w:hAnsi="Times New Roman" w:cs="Times New Roman"/>
                <w:sz w:val="24"/>
                <w:szCs w:val="24"/>
                <w:vertAlign w:val="superscript"/>
                <w:lang w:eastAsia="fr-FR"/>
              </w:rPr>
              <w:t>ère</w:t>
            </w:r>
            <w:r w:rsidR="005435EB">
              <w:rPr>
                <w:rFonts w:ascii="Times New Roman" w:eastAsia="Times New Roman" w:hAnsi="Times New Roman" w:cs="Times New Roman"/>
                <w:sz w:val="24"/>
                <w:szCs w:val="24"/>
                <w:lang w:eastAsia="fr-FR"/>
              </w:rPr>
              <w:t xml:space="preserve"> </w:t>
            </w:r>
            <w:r w:rsidRPr="00943BE9">
              <w:rPr>
                <w:rFonts w:ascii="Times New Roman" w:eastAsia="Times New Roman" w:hAnsi="Times New Roman" w:cs="Times New Roman"/>
                <w:sz w:val="24"/>
                <w:szCs w:val="24"/>
                <w:lang w:eastAsia="fr-FR"/>
              </w:rPr>
              <w:t>chambre)</w:t>
            </w:r>
          </w:p>
          <w:p w14:paraId="4EB71219" w14:textId="77777777" w:rsidR="00943BE9" w:rsidRPr="00943BE9" w:rsidRDefault="00943BE9" w:rsidP="00943BE9">
            <w:pPr>
              <w:spacing w:after="0" w:line="360" w:lineRule="auto"/>
              <w:jc w:val="center"/>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 </w:t>
            </w:r>
          </w:p>
        </w:tc>
        <w:tc>
          <w:tcPr>
            <w:tcW w:w="5219" w:type="dxa"/>
            <w:tcMar>
              <w:top w:w="0" w:type="dxa"/>
              <w:left w:w="60" w:type="dxa"/>
              <w:bottom w:w="0" w:type="dxa"/>
              <w:right w:w="60" w:type="dxa"/>
            </w:tcMar>
            <w:hideMark/>
          </w:tcPr>
          <w:p w14:paraId="603E2338" w14:textId="77777777" w:rsidR="00943BE9" w:rsidRPr="00943BE9" w:rsidRDefault="00943BE9" w:rsidP="00943BE9">
            <w:pPr>
              <w:spacing w:after="0" w:line="360" w:lineRule="auto"/>
              <w:jc w:val="right"/>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 </w:t>
            </w:r>
          </w:p>
        </w:tc>
      </w:tr>
    </w:tbl>
    <w:p w14:paraId="28618B06" w14:textId="77777777" w:rsidR="00943BE9" w:rsidRPr="00943BE9" w:rsidRDefault="00943BE9" w:rsidP="00943BE9">
      <w:pPr>
        <w:spacing w:after="0" w:line="240" w:lineRule="auto"/>
        <w:ind w:firstLine="851"/>
        <w:jc w:val="both"/>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 xml:space="preserve">Vu la procédure suivante : </w:t>
      </w:r>
    </w:p>
    <w:p w14:paraId="411F22D9" w14:textId="69FCDFC8" w:rsidR="00943BE9" w:rsidRPr="00943BE9" w:rsidRDefault="00943BE9" w:rsidP="00943BE9">
      <w:pPr>
        <w:spacing w:after="0" w:line="240" w:lineRule="auto"/>
        <w:jc w:val="both"/>
        <w:rPr>
          <w:rFonts w:ascii="Times New Roman" w:eastAsia="Times New Roman" w:hAnsi="Times New Roman" w:cs="Times New Roman"/>
          <w:sz w:val="24"/>
          <w:szCs w:val="24"/>
          <w:lang w:eastAsia="fr-FR"/>
        </w:rPr>
      </w:pPr>
    </w:p>
    <w:p w14:paraId="6288A51D" w14:textId="77777777" w:rsidR="00943BE9" w:rsidRPr="00943BE9" w:rsidRDefault="00943BE9" w:rsidP="00943BE9">
      <w:pPr>
        <w:spacing w:after="0" w:line="240" w:lineRule="auto"/>
        <w:ind w:firstLine="851"/>
        <w:jc w:val="both"/>
        <w:rPr>
          <w:rFonts w:ascii="Times New Roman" w:eastAsia="Times New Roman" w:hAnsi="Times New Roman" w:cs="Times New Roman"/>
          <w:sz w:val="24"/>
          <w:szCs w:val="24"/>
          <w:lang w:eastAsia="fr-FR"/>
        </w:rPr>
      </w:pPr>
      <w:r w:rsidRPr="00943BE9">
        <w:rPr>
          <w:rFonts w:ascii="Times New Roman" w:eastAsia="Times New Roman" w:hAnsi="Times New Roman" w:cs="Times New Roman"/>
          <w:i/>
          <w:iCs/>
          <w:sz w:val="24"/>
          <w:szCs w:val="24"/>
          <w:lang w:eastAsia="fr-FR"/>
        </w:rPr>
        <w:t xml:space="preserve">Procédure contentieuse antérieure : </w:t>
      </w:r>
    </w:p>
    <w:p w14:paraId="2F3331E9" w14:textId="40D54408" w:rsidR="00943BE9" w:rsidRDefault="00943BE9" w:rsidP="00943BE9">
      <w:pPr>
        <w:spacing w:after="0" w:line="240" w:lineRule="auto"/>
        <w:ind w:firstLine="851"/>
        <w:jc w:val="both"/>
        <w:rPr>
          <w:rFonts w:ascii="Times New Roman" w:eastAsia="Times New Roman" w:hAnsi="Times New Roman" w:cs="Times New Roman"/>
          <w:sz w:val="24"/>
          <w:szCs w:val="24"/>
          <w:lang w:eastAsia="fr-FR"/>
        </w:rPr>
      </w:pPr>
    </w:p>
    <w:p w14:paraId="23822A06" w14:textId="087CCD74" w:rsidR="009D36BF" w:rsidRPr="00943BE9" w:rsidRDefault="0000301A" w:rsidP="00095CD8">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M. et Mme </w:t>
      </w:r>
      <w:r w:rsidR="00CA1A70">
        <w:rPr>
          <w:rFonts w:ascii="Times New Roman" w:eastAsia="Times New Roman" w:hAnsi="Times New Roman" w:cs="Times New Roman"/>
          <w:sz w:val="24"/>
          <w:szCs w:val="24"/>
          <w:lang w:eastAsia="fr-FR"/>
        </w:rPr>
        <w:t>H.</w:t>
      </w:r>
      <w:r w:rsidR="00095CD8">
        <w:rPr>
          <w:rFonts w:ascii="Times New Roman" w:eastAsia="Times New Roman" w:hAnsi="Times New Roman" w:cs="Times New Roman"/>
          <w:sz w:val="24"/>
          <w:szCs w:val="24"/>
          <w:lang w:eastAsia="fr-FR"/>
        </w:rPr>
        <w:t xml:space="preserve"> ont demandé au tribunal administratif de Lille </w:t>
      </w:r>
      <w:r w:rsidR="00095CD8" w:rsidRPr="00095CD8">
        <w:rPr>
          <w:rFonts w:ascii="TimesNewRomanPSMT" w:eastAsia="Times New Roman" w:hAnsi="TimesNewRomanPSMT" w:cs="Times New Roman"/>
          <w:color w:val="000000"/>
          <w:sz w:val="24"/>
          <w:szCs w:val="24"/>
          <w:lang w:eastAsia="fr-FR"/>
        </w:rPr>
        <w:t xml:space="preserve">d’annuler la décision par laquelle le préfet du Pas-de-Calais a implicitement rejeté leur demande tendant, d’une part, à faire réaliser </w:t>
      </w:r>
      <w:r w:rsidR="00F724BA">
        <w:rPr>
          <w:rFonts w:ascii="TimesNewRomanPSMT" w:eastAsia="Times New Roman" w:hAnsi="TimesNewRomanPSMT" w:cs="Times New Roman"/>
          <w:color w:val="000000"/>
          <w:sz w:val="24"/>
          <w:szCs w:val="24"/>
          <w:lang w:eastAsia="fr-FR"/>
        </w:rPr>
        <w:t xml:space="preserve">en urgence </w:t>
      </w:r>
      <w:r w:rsidR="00095CD8" w:rsidRPr="00095CD8">
        <w:rPr>
          <w:rFonts w:ascii="TimesNewRomanPSMT" w:eastAsia="Times New Roman" w:hAnsi="TimesNewRomanPSMT" w:cs="Times New Roman"/>
          <w:color w:val="000000"/>
          <w:sz w:val="24"/>
          <w:szCs w:val="24"/>
          <w:lang w:eastAsia="fr-FR"/>
        </w:rPr>
        <w:t>des travaux de dépollution impliquant, à tout le moins, la réalisation d’un décapage de la totalité de leur terrain sur une profondeur égale à cinquante centimètres puis la remise en état avec apport de terres saines d’un cubage équivalent et, d’autre part, à leur verser la somme totale de 58 000 euros, éventuellement à parfaire, en réparation des préjudices subis, en particulier s’agissant de préjudices résultant de l’exposition aux métaux lourds</w:t>
      </w:r>
      <w:r w:rsidR="004769C3">
        <w:rPr>
          <w:rFonts w:ascii="TimesNewRomanPSMT" w:eastAsia="Times New Roman" w:hAnsi="TimesNewRomanPSMT" w:cs="Times New Roman"/>
          <w:color w:val="000000"/>
          <w:sz w:val="24"/>
          <w:szCs w:val="24"/>
          <w:lang w:eastAsia="fr-FR"/>
        </w:rPr>
        <w:t>,</w:t>
      </w:r>
      <w:r w:rsidR="00095CD8" w:rsidRPr="00095CD8">
        <w:rPr>
          <w:rFonts w:ascii="TimesNewRomanPSMT" w:eastAsia="Times New Roman" w:hAnsi="TimesNewRomanPSMT" w:cs="Times New Roman"/>
          <w:color w:val="000000"/>
          <w:sz w:val="24"/>
          <w:szCs w:val="24"/>
          <w:lang w:eastAsia="fr-FR"/>
        </w:rPr>
        <w:t xml:space="preserve"> de condamner l’</w:t>
      </w:r>
      <w:r w:rsidR="00EA2F97">
        <w:rPr>
          <w:rFonts w:ascii="TimesNewRomanPSMT" w:eastAsia="Times New Roman" w:hAnsi="TimesNewRomanPSMT" w:cs="Times New Roman"/>
          <w:color w:val="000000"/>
          <w:sz w:val="24"/>
          <w:szCs w:val="24"/>
          <w:lang w:eastAsia="fr-FR"/>
        </w:rPr>
        <w:t>E</w:t>
      </w:r>
      <w:r w:rsidR="00095CD8" w:rsidRPr="00095CD8">
        <w:rPr>
          <w:rFonts w:ascii="TimesNewRomanPSMT" w:eastAsia="Times New Roman" w:hAnsi="TimesNewRomanPSMT" w:cs="Times New Roman"/>
          <w:color w:val="000000"/>
          <w:sz w:val="24"/>
          <w:szCs w:val="24"/>
          <w:lang w:eastAsia="fr-FR"/>
        </w:rPr>
        <w:t>tat à leur verser, en réparation des différents préjudices qu’ils estiment avoir subis, la somme totale de 58 000 euros</w:t>
      </w:r>
      <w:r w:rsidR="004769C3">
        <w:rPr>
          <w:rFonts w:ascii="TimesNewRomanPSMT" w:eastAsia="Times New Roman" w:hAnsi="TimesNewRomanPSMT" w:cs="Times New Roman"/>
          <w:color w:val="000000"/>
          <w:sz w:val="24"/>
          <w:szCs w:val="24"/>
          <w:lang w:eastAsia="fr-FR"/>
        </w:rPr>
        <w:t xml:space="preserve">, </w:t>
      </w:r>
      <w:r w:rsidR="00095CD8" w:rsidRPr="00095CD8">
        <w:rPr>
          <w:rFonts w:ascii="TimesNewRomanPSMT" w:eastAsia="Times New Roman" w:hAnsi="TimesNewRomanPSMT" w:cs="Times New Roman"/>
          <w:color w:val="000000"/>
          <w:sz w:val="24"/>
          <w:szCs w:val="24"/>
          <w:lang w:eastAsia="fr-FR"/>
        </w:rPr>
        <w:t xml:space="preserve">d’enjoindre au préfet du Pas-de-Calais, à titre principal, sur le fondement de l’article L. 911-1 du code de justice administrative, de faire réaliser en urgence des travaux de dépollution impliquant, à tout le moins, la réalisation d’un décapage de la totalité de leur terrain sur une profondeur de cinquante centimètres puis la remise en état avec l’apport de terres saines d’un cubage équivalent, dans un délai de trois mois à compter de la notification du jugement, et d’assortir cette injonction d’une astreinte de 200 euros par jour de retard à compter de l’expiration du délai imparti au préfet du Pas-de-Calais pour dépolluer leur terrain </w:t>
      </w:r>
      <w:r w:rsidR="004769C3">
        <w:rPr>
          <w:rFonts w:ascii="TimesNewRomanPSMT" w:eastAsia="Times New Roman" w:hAnsi="TimesNewRomanPSMT" w:cs="Times New Roman"/>
          <w:color w:val="000000"/>
          <w:sz w:val="24"/>
          <w:szCs w:val="24"/>
          <w:lang w:eastAsia="fr-FR"/>
        </w:rPr>
        <w:t xml:space="preserve">ou </w:t>
      </w:r>
      <w:r w:rsidR="00095CD8" w:rsidRPr="00095CD8">
        <w:rPr>
          <w:rFonts w:ascii="TimesNewRomanPSMT" w:eastAsia="Times New Roman" w:hAnsi="TimesNewRomanPSMT" w:cs="Times New Roman"/>
          <w:color w:val="000000"/>
          <w:sz w:val="24"/>
          <w:szCs w:val="24"/>
          <w:lang w:eastAsia="fr-FR"/>
        </w:rPr>
        <w:t xml:space="preserve">d’enjoindre au préfet du Pas-de-Calais, à titre subsidiaire, sur le fondement de l’article L. 911-2 du code de justice administrative, de statuer à nouveau sur leur demande, sous une astreinte à définir par le tribunal </w:t>
      </w:r>
      <w:r w:rsidR="004769C3">
        <w:rPr>
          <w:rFonts w:ascii="TimesNewRomanPSMT" w:eastAsia="Times New Roman" w:hAnsi="TimesNewRomanPSMT" w:cs="Times New Roman"/>
          <w:color w:val="000000"/>
          <w:sz w:val="24"/>
          <w:szCs w:val="24"/>
          <w:lang w:eastAsia="fr-FR"/>
        </w:rPr>
        <w:t xml:space="preserve">et </w:t>
      </w:r>
      <w:r w:rsidR="00095CD8" w:rsidRPr="00095CD8">
        <w:rPr>
          <w:rFonts w:ascii="TimesNewRomanPSMT" w:eastAsia="Times New Roman" w:hAnsi="TimesNewRomanPSMT" w:cs="Times New Roman"/>
          <w:color w:val="000000"/>
          <w:sz w:val="24"/>
          <w:szCs w:val="24"/>
          <w:lang w:eastAsia="fr-FR"/>
        </w:rPr>
        <w:t>de mettre à la charge de l’</w:t>
      </w:r>
      <w:r w:rsidR="00EA2F97">
        <w:rPr>
          <w:rFonts w:ascii="TimesNewRomanPSMT" w:eastAsia="Times New Roman" w:hAnsi="TimesNewRomanPSMT" w:cs="Times New Roman"/>
          <w:color w:val="000000"/>
          <w:sz w:val="24"/>
          <w:szCs w:val="24"/>
          <w:lang w:eastAsia="fr-FR"/>
        </w:rPr>
        <w:t>E</w:t>
      </w:r>
      <w:r w:rsidR="00095CD8" w:rsidRPr="00095CD8">
        <w:rPr>
          <w:rFonts w:ascii="TimesNewRomanPSMT" w:eastAsia="Times New Roman" w:hAnsi="TimesNewRomanPSMT" w:cs="Times New Roman"/>
          <w:color w:val="000000"/>
          <w:sz w:val="24"/>
          <w:szCs w:val="24"/>
          <w:lang w:eastAsia="fr-FR"/>
        </w:rPr>
        <w:t>tat la somme de 2 000 euros sur le fondement de l’article L. 761-1 du code de justice administrative.</w:t>
      </w:r>
    </w:p>
    <w:p w14:paraId="345B239B" w14:textId="2E5A707D" w:rsidR="00943BE9" w:rsidRDefault="00943BE9" w:rsidP="009D36BF">
      <w:pPr>
        <w:spacing w:after="0" w:line="240" w:lineRule="auto"/>
        <w:ind w:firstLine="851"/>
        <w:jc w:val="both"/>
        <w:rPr>
          <w:rFonts w:ascii="Times New Roman" w:eastAsia="Times New Roman" w:hAnsi="Times New Roman" w:cs="Times New Roman"/>
          <w:sz w:val="24"/>
          <w:szCs w:val="24"/>
          <w:lang w:eastAsia="fr-FR"/>
        </w:rPr>
      </w:pPr>
    </w:p>
    <w:p w14:paraId="7D62D7AB" w14:textId="665FFEA1" w:rsidR="004769C3" w:rsidRDefault="004769C3" w:rsidP="004769C3">
      <w:pPr>
        <w:spacing w:after="0" w:line="240" w:lineRule="auto"/>
        <w:ind w:firstLine="851"/>
        <w:jc w:val="both"/>
        <w:rPr>
          <w:rFonts w:ascii="Times New Roman" w:eastAsia="Times New Roman" w:hAnsi="Times New Roman" w:cs="Times New Roman"/>
          <w:sz w:val="24"/>
          <w:szCs w:val="24"/>
          <w:lang w:eastAsia="fr-FR"/>
        </w:rPr>
      </w:pPr>
      <w:r w:rsidRPr="009B2AC6">
        <w:rPr>
          <w:rFonts w:ascii="Times New Roman" w:eastAsia="Times New Roman" w:hAnsi="Times New Roman" w:cs="Times New Roman"/>
          <w:sz w:val="24"/>
          <w:szCs w:val="24"/>
          <w:lang w:eastAsia="fr-FR"/>
        </w:rPr>
        <w:t xml:space="preserve">Par un jugement n° </w:t>
      </w:r>
      <w:r w:rsidR="00467929">
        <w:rPr>
          <w:rFonts w:ascii="Times New Roman" w:eastAsia="Times New Roman" w:hAnsi="Times New Roman" w:cs="Times New Roman"/>
          <w:sz w:val="24"/>
          <w:szCs w:val="24"/>
          <w:lang w:eastAsia="fr-FR"/>
        </w:rPr>
        <w:t xml:space="preserve">1807397 </w:t>
      </w:r>
      <w:r w:rsidRPr="009B2AC6">
        <w:rPr>
          <w:rFonts w:ascii="Times New Roman" w:eastAsia="Times New Roman" w:hAnsi="Times New Roman" w:cs="Times New Roman"/>
          <w:sz w:val="24"/>
          <w:szCs w:val="24"/>
          <w:lang w:eastAsia="fr-FR"/>
        </w:rPr>
        <w:t>du</w:t>
      </w:r>
      <w:r w:rsidR="00467929">
        <w:rPr>
          <w:rFonts w:ascii="Times New Roman" w:eastAsia="Times New Roman" w:hAnsi="Times New Roman" w:cs="Times New Roman"/>
          <w:sz w:val="24"/>
          <w:szCs w:val="24"/>
          <w:lang w:eastAsia="fr-FR"/>
        </w:rPr>
        <w:t xml:space="preserve"> 21 décembre 2021</w:t>
      </w:r>
      <w:r w:rsidRPr="009B2AC6">
        <w:rPr>
          <w:rFonts w:ascii="Times New Roman" w:eastAsia="Times New Roman" w:hAnsi="Times New Roman" w:cs="Times New Roman"/>
          <w:sz w:val="24"/>
          <w:szCs w:val="24"/>
          <w:lang w:eastAsia="fr-FR"/>
        </w:rPr>
        <w:t xml:space="preserve">, le tribunal administratif de </w:t>
      </w:r>
      <w:r w:rsidR="00467929">
        <w:rPr>
          <w:rFonts w:ascii="Times New Roman" w:eastAsia="Times New Roman" w:hAnsi="Times New Roman" w:cs="Times New Roman"/>
          <w:sz w:val="24"/>
          <w:szCs w:val="24"/>
          <w:lang w:eastAsia="fr-FR"/>
        </w:rPr>
        <w:t>Lille</w:t>
      </w:r>
      <w:r w:rsidRPr="009B2AC6">
        <w:rPr>
          <w:rFonts w:ascii="Times New Roman" w:eastAsia="Times New Roman" w:hAnsi="Times New Roman" w:cs="Times New Roman"/>
          <w:sz w:val="24"/>
          <w:szCs w:val="24"/>
          <w:lang w:eastAsia="fr-FR"/>
        </w:rPr>
        <w:t xml:space="preserve"> a rejeté </w:t>
      </w:r>
      <w:r w:rsidR="00467929">
        <w:rPr>
          <w:rFonts w:ascii="Times New Roman" w:eastAsia="Times New Roman" w:hAnsi="Times New Roman" w:cs="Times New Roman"/>
          <w:sz w:val="24"/>
          <w:szCs w:val="24"/>
          <w:lang w:eastAsia="fr-FR"/>
        </w:rPr>
        <w:t>leurs</w:t>
      </w:r>
      <w:r w:rsidRPr="009B2AC6">
        <w:rPr>
          <w:rFonts w:ascii="Times New Roman" w:eastAsia="Times New Roman" w:hAnsi="Times New Roman" w:cs="Times New Roman"/>
          <w:sz w:val="24"/>
          <w:szCs w:val="24"/>
          <w:lang w:eastAsia="fr-FR"/>
        </w:rPr>
        <w:t xml:space="preserve"> demandes.</w:t>
      </w:r>
    </w:p>
    <w:p w14:paraId="0BB844FA" w14:textId="77777777" w:rsidR="002C0A6D" w:rsidRDefault="002C0A6D" w:rsidP="004769C3">
      <w:pPr>
        <w:spacing w:after="0" w:line="240" w:lineRule="auto"/>
        <w:ind w:firstLine="851"/>
        <w:jc w:val="both"/>
        <w:rPr>
          <w:rFonts w:ascii="Times New Roman" w:eastAsia="Times New Roman" w:hAnsi="Times New Roman" w:cs="Times New Roman"/>
          <w:sz w:val="24"/>
          <w:szCs w:val="24"/>
          <w:lang w:eastAsia="fr-FR"/>
        </w:rPr>
      </w:pPr>
    </w:p>
    <w:p w14:paraId="6672A878" w14:textId="2624B9E9" w:rsidR="00943BE9" w:rsidRPr="00943BE9" w:rsidRDefault="00943BE9" w:rsidP="009D36BF">
      <w:pPr>
        <w:spacing w:after="0" w:line="240" w:lineRule="auto"/>
        <w:ind w:firstLine="851"/>
        <w:jc w:val="both"/>
        <w:rPr>
          <w:rFonts w:ascii="Times New Roman" w:eastAsia="Times New Roman" w:hAnsi="Times New Roman" w:cs="Times New Roman"/>
          <w:sz w:val="24"/>
          <w:szCs w:val="24"/>
          <w:lang w:eastAsia="fr-FR"/>
        </w:rPr>
      </w:pPr>
      <w:r w:rsidRPr="00943BE9">
        <w:rPr>
          <w:rFonts w:ascii="Times New Roman" w:eastAsia="Times New Roman" w:hAnsi="Times New Roman" w:cs="Times New Roman"/>
          <w:i/>
          <w:iCs/>
          <w:sz w:val="24"/>
          <w:szCs w:val="24"/>
          <w:lang w:eastAsia="fr-FR"/>
        </w:rPr>
        <w:lastRenderedPageBreak/>
        <w:t xml:space="preserve">Procédure devant la cour : </w:t>
      </w:r>
    </w:p>
    <w:p w14:paraId="57B5EE5E" w14:textId="53AF4D9C" w:rsidR="00943BE9" w:rsidRPr="00943BE9" w:rsidRDefault="00943BE9" w:rsidP="00943BE9">
      <w:pPr>
        <w:spacing w:after="0" w:line="240" w:lineRule="auto"/>
        <w:ind w:firstLine="851"/>
        <w:jc w:val="both"/>
        <w:rPr>
          <w:rFonts w:ascii="Times New Roman" w:eastAsia="Times New Roman" w:hAnsi="Times New Roman" w:cs="Times New Roman"/>
          <w:sz w:val="24"/>
          <w:szCs w:val="24"/>
          <w:lang w:eastAsia="fr-FR"/>
        </w:rPr>
      </w:pPr>
    </w:p>
    <w:p w14:paraId="79865FC4" w14:textId="2AA32ACC" w:rsidR="00943BE9" w:rsidRPr="00943BE9" w:rsidRDefault="00943BE9" w:rsidP="00943BE9">
      <w:pPr>
        <w:spacing w:after="0" w:line="240" w:lineRule="auto"/>
        <w:ind w:firstLine="851"/>
        <w:jc w:val="both"/>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 xml:space="preserve">Par une requête et </w:t>
      </w:r>
      <w:r w:rsidR="000423F6">
        <w:rPr>
          <w:rFonts w:ascii="Times New Roman" w:eastAsia="Times New Roman" w:hAnsi="Times New Roman" w:cs="Times New Roman"/>
          <w:sz w:val="24"/>
          <w:szCs w:val="24"/>
          <w:lang w:eastAsia="fr-FR"/>
        </w:rPr>
        <w:t>des</w:t>
      </w:r>
      <w:r w:rsidRPr="00943BE9">
        <w:rPr>
          <w:rFonts w:ascii="Times New Roman" w:eastAsia="Times New Roman" w:hAnsi="Times New Roman" w:cs="Times New Roman"/>
          <w:sz w:val="24"/>
          <w:szCs w:val="24"/>
          <w:lang w:eastAsia="fr-FR"/>
        </w:rPr>
        <w:t xml:space="preserve"> mémoire</w:t>
      </w:r>
      <w:r w:rsidR="000423F6">
        <w:rPr>
          <w:rFonts w:ascii="Times New Roman" w:eastAsia="Times New Roman" w:hAnsi="Times New Roman" w:cs="Times New Roman"/>
          <w:sz w:val="24"/>
          <w:szCs w:val="24"/>
          <w:lang w:eastAsia="fr-FR"/>
        </w:rPr>
        <w:t>s</w:t>
      </w:r>
      <w:r w:rsidRPr="00943BE9">
        <w:rPr>
          <w:rFonts w:ascii="Times New Roman" w:eastAsia="Times New Roman" w:hAnsi="Times New Roman" w:cs="Times New Roman"/>
          <w:sz w:val="24"/>
          <w:szCs w:val="24"/>
          <w:lang w:eastAsia="fr-FR"/>
        </w:rPr>
        <w:t xml:space="preserve"> enregistrés les</w:t>
      </w:r>
      <w:r w:rsidR="009D36BF">
        <w:rPr>
          <w:rFonts w:ascii="Times New Roman" w:eastAsia="Times New Roman" w:hAnsi="Times New Roman" w:cs="Times New Roman"/>
          <w:sz w:val="24"/>
          <w:szCs w:val="24"/>
          <w:lang w:eastAsia="fr-FR"/>
        </w:rPr>
        <w:t xml:space="preserve"> </w:t>
      </w:r>
      <w:r w:rsidR="00467929">
        <w:rPr>
          <w:rFonts w:ascii="Times New Roman" w:eastAsia="Times New Roman" w:hAnsi="Times New Roman" w:cs="Times New Roman"/>
          <w:sz w:val="24"/>
          <w:szCs w:val="24"/>
          <w:lang w:eastAsia="fr-FR"/>
        </w:rPr>
        <w:t xml:space="preserve">4 février 2022 et 4 juillet </w:t>
      </w:r>
      <w:r w:rsidR="000423F6">
        <w:rPr>
          <w:rFonts w:ascii="Times New Roman" w:eastAsia="Times New Roman" w:hAnsi="Times New Roman" w:cs="Times New Roman"/>
          <w:sz w:val="24"/>
          <w:szCs w:val="24"/>
          <w:lang w:eastAsia="fr-FR"/>
        </w:rPr>
        <w:t>et 20</w:t>
      </w:r>
      <w:r w:rsidR="002C0A6D">
        <w:rPr>
          <w:rFonts w:ascii="Times New Roman" w:eastAsia="Times New Roman" w:hAnsi="Times New Roman" w:cs="Times New Roman"/>
          <w:sz w:val="24"/>
          <w:szCs w:val="24"/>
          <w:lang w:eastAsia="fr-FR"/>
        </w:rPr>
        <w:t> </w:t>
      </w:r>
      <w:r w:rsidR="000423F6">
        <w:rPr>
          <w:rFonts w:ascii="Times New Roman" w:eastAsia="Times New Roman" w:hAnsi="Times New Roman" w:cs="Times New Roman"/>
          <w:sz w:val="24"/>
          <w:szCs w:val="24"/>
          <w:lang w:eastAsia="fr-FR"/>
        </w:rPr>
        <w:t>novembre</w:t>
      </w:r>
      <w:r w:rsidR="002C0A6D">
        <w:rPr>
          <w:rFonts w:ascii="Times New Roman" w:eastAsia="Times New Roman" w:hAnsi="Times New Roman" w:cs="Times New Roman"/>
          <w:sz w:val="24"/>
          <w:szCs w:val="24"/>
          <w:lang w:eastAsia="fr-FR"/>
        </w:rPr>
        <w:t> </w:t>
      </w:r>
      <w:r w:rsidR="00467929">
        <w:rPr>
          <w:rFonts w:ascii="Times New Roman" w:eastAsia="Times New Roman" w:hAnsi="Times New Roman" w:cs="Times New Roman"/>
          <w:sz w:val="24"/>
          <w:szCs w:val="24"/>
          <w:lang w:eastAsia="fr-FR"/>
        </w:rPr>
        <w:t>2023</w:t>
      </w:r>
      <w:r w:rsidR="009D36BF">
        <w:rPr>
          <w:rFonts w:ascii="Times New Roman" w:eastAsia="Times New Roman" w:hAnsi="Times New Roman" w:cs="Times New Roman"/>
          <w:sz w:val="24"/>
          <w:szCs w:val="24"/>
          <w:lang w:eastAsia="fr-FR"/>
        </w:rPr>
        <w:t>,</w:t>
      </w:r>
      <w:r w:rsidR="00467929">
        <w:rPr>
          <w:rFonts w:ascii="Times New Roman" w:eastAsia="Times New Roman" w:hAnsi="Times New Roman" w:cs="Times New Roman"/>
          <w:sz w:val="24"/>
          <w:szCs w:val="24"/>
          <w:lang w:eastAsia="fr-FR"/>
        </w:rPr>
        <w:t xml:space="preserve"> </w:t>
      </w:r>
      <w:r w:rsidR="0000301A">
        <w:rPr>
          <w:rFonts w:ascii="Times New Roman" w:eastAsia="Times New Roman" w:hAnsi="Times New Roman" w:cs="Times New Roman"/>
          <w:sz w:val="24"/>
          <w:szCs w:val="24"/>
          <w:lang w:eastAsia="fr-FR"/>
        </w:rPr>
        <w:t xml:space="preserve">M. et Mme </w:t>
      </w:r>
      <w:r w:rsidR="00CA1A70">
        <w:rPr>
          <w:rFonts w:ascii="Times New Roman" w:eastAsia="Times New Roman" w:hAnsi="Times New Roman" w:cs="Times New Roman"/>
          <w:sz w:val="24"/>
          <w:szCs w:val="24"/>
          <w:lang w:eastAsia="fr-FR"/>
        </w:rPr>
        <w:t>H.</w:t>
      </w:r>
      <w:r w:rsidRPr="00943BE9">
        <w:rPr>
          <w:rFonts w:ascii="Times New Roman" w:eastAsia="Times New Roman" w:hAnsi="Times New Roman" w:cs="Times New Roman"/>
          <w:sz w:val="24"/>
          <w:szCs w:val="24"/>
          <w:lang w:eastAsia="fr-FR"/>
        </w:rPr>
        <w:t>, représenté</w:t>
      </w:r>
      <w:r w:rsidR="00467929">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 par </w:t>
      </w:r>
      <w:r w:rsidR="005435EB">
        <w:rPr>
          <w:rFonts w:ascii="Times New Roman" w:eastAsia="Times New Roman" w:hAnsi="Times New Roman" w:cs="Times New Roman"/>
          <w:sz w:val="24"/>
          <w:szCs w:val="24"/>
          <w:lang w:eastAsia="fr-FR"/>
        </w:rPr>
        <w:t>Me</w:t>
      </w:r>
      <w:r w:rsidR="00467929">
        <w:rPr>
          <w:rFonts w:ascii="Times New Roman" w:eastAsia="Times New Roman" w:hAnsi="Times New Roman" w:cs="Times New Roman"/>
          <w:sz w:val="24"/>
          <w:szCs w:val="24"/>
          <w:lang w:eastAsia="fr-FR"/>
        </w:rPr>
        <w:t xml:space="preserve"> </w:t>
      </w:r>
      <w:proofErr w:type="spellStart"/>
      <w:r w:rsidR="00467929">
        <w:rPr>
          <w:rFonts w:ascii="Times New Roman" w:eastAsia="Times New Roman" w:hAnsi="Times New Roman" w:cs="Times New Roman"/>
          <w:sz w:val="24"/>
          <w:szCs w:val="24"/>
          <w:lang w:eastAsia="fr-FR"/>
        </w:rPr>
        <w:t>Deharbe</w:t>
      </w:r>
      <w:proofErr w:type="spellEnd"/>
      <w:r w:rsidR="005435EB">
        <w:rPr>
          <w:rFonts w:ascii="Times New Roman" w:eastAsia="Times New Roman" w:hAnsi="Times New Roman" w:cs="Times New Roman"/>
          <w:sz w:val="24"/>
          <w:szCs w:val="24"/>
          <w:lang w:eastAsia="fr-FR"/>
        </w:rPr>
        <w:t>,</w:t>
      </w:r>
      <w:r w:rsidR="009D36BF">
        <w:rPr>
          <w:rFonts w:ascii="Times New Roman" w:eastAsia="Times New Roman" w:hAnsi="Times New Roman" w:cs="Times New Roman"/>
          <w:sz w:val="24"/>
          <w:szCs w:val="24"/>
          <w:lang w:eastAsia="fr-FR"/>
        </w:rPr>
        <w:t xml:space="preserve"> </w:t>
      </w:r>
      <w:r w:rsidRPr="00943BE9">
        <w:rPr>
          <w:rFonts w:ascii="Times New Roman" w:eastAsia="Times New Roman" w:hAnsi="Times New Roman" w:cs="Times New Roman"/>
          <w:sz w:val="24"/>
          <w:szCs w:val="24"/>
          <w:lang w:eastAsia="fr-FR"/>
        </w:rPr>
        <w:t>demande</w:t>
      </w:r>
      <w:r w:rsidR="00467929">
        <w:rPr>
          <w:rFonts w:ascii="Times New Roman" w:eastAsia="Times New Roman" w:hAnsi="Times New Roman" w:cs="Times New Roman"/>
          <w:sz w:val="24"/>
          <w:szCs w:val="24"/>
          <w:lang w:eastAsia="fr-FR"/>
        </w:rPr>
        <w:t>nt</w:t>
      </w:r>
      <w:r w:rsidRPr="00943BE9">
        <w:rPr>
          <w:rFonts w:ascii="Times New Roman" w:eastAsia="Times New Roman" w:hAnsi="Times New Roman" w:cs="Times New Roman"/>
          <w:sz w:val="24"/>
          <w:szCs w:val="24"/>
          <w:lang w:eastAsia="fr-FR"/>
        </w:rPr>
        <w:t xml:space="preserve"> à la cour</w:t>
      </w:r>
      <w:r w:rsidR="009D36BF">
        <w:rPr>
          <w:rFonts w:ascii="Times New Roman" w:eastAsia="Times New Roman" w:hAnsi="Times New Roman" w:cs="Times New Roman"/>
          <w:sz w:val="24"/>
          <w:szCs w:val="24"/>
          <w:lang w:eastAsia="fr-FR"/>
        </w:rPr>
        <w:t> :</w:t>
      </w:r>
    </w:p>
    <w:p w14:paraId="3314D751" w14:textId="3C5251F2" w:rsidR="00943BE9" w:rsidRDefault="00943BE9" w:rsidP="00943BE9">
      <w:pPr>
        <w:spacing w:after="0" w:line="240" w:lineRule="auto"/>
        <w:ind w:firstLine="851"/>
        <w:jc w:val="both"/>
        <w:rPr>
          <w:rFonts w:ascii="Times New Roman" w:eastAsia="Times New Roman" w:hAnsi="Times New Roman" w:cs="Times New Roman"/>
          <w:sz w:val="24"/>
          <w:szCs w:val="24"/>
          <w:lang w:eastAsia="fr-FR"/>
        </w:rPr>
      </w:pPr>
    </w:p>
    <w:p w14:paraId="093AA0D4" w14:textId="3B96B4B1" w:rsidR="00F724BA" w:rsidRDefault="00F724BA" w:rsidP="0009547F">
      <w:pPr>
        <w:pStyle w:val="NormalWeb"/>
        <w:spacing w:before="0" w:beforeAutospacing="0" w:after="0" w:afterAutospacing="0"/>
        <w:ind w:firstLine="851"/>
        <w:jc w:val="both"/>
      </w:pPr>
      <w:r>
        <w:t>1°) d’annuler ce jugement</w:t>
      </w:r>
      <w:r w:rsidR="00F30FC6">
        <w:t xml:space="preserve"> par la voie de l’évocation et à titre subsidiaire par la voie de l’effet dévolutif de l’appel</w:t>
      </w:r>
      <w:r>
        <w:t> ;</w:t>
      </w:r>
    </w:p>
    <w:p w14:paraId="2938A2C2" w14:textId="77777777" w:rsidR="00F724BA" w:rsidRDefault="00F724BA" w:rsidP="0009547F">
      <w:pPr>
        <w:pStyle w:val="NormalWeb"/>
        <w:spacing w:before="0" w:beforeAutospacing="0" w:after="0" w:afterAutospacing="0"/>
        <w:jc w:val="both"/>
      </w:pPr>
    </w:p>
    <w:p w14:paraId="1D137ADF" w14:textId="0FF7459B" w:rsidR="00730C77" w:rsidRPr="00730C77" w:rsidRDefault="00F724BA" w:rsidP="0009547F">
      <w:pPr>
        <w:spacing w:after="0" w:line="240" w:lineRule="auto"/>
        <w:ind w:firstLine="851"/>
        <w:jc w:val="both"/>
        <w:rPr>
          <w:rFonts w:ascii="Times New Roman" w:eastAsia="Times New Roman" w:hAnsi="Times New Roman" w:cs="Times New Roman"/>
          <w:sz w:val="24"/>
          <w:szCs w:val="24"/>
          <w:lang w:eastAsia="fr-FR"/>
        </w:rPr>
      </w:pPr>
      <w:r w:rsidRPr="00730C77">
        <w:rPr>
          <w:rFonts w:ascii="Times New Roman" w:hAnsi="Times New Roman" w:cs="Times New Roman"/>
          <w:sz w:val="24"/>
          <w:szCs w:val="24"/>
        </w:rPr>
        <w:t>2°) d’annuler</w:t>
      </w:r>
      <w:r w:rsidR="00730C77" w:rsidRPr="00730C77">
        <w:rPr>
          <w:rFonts w:ascii="Times New Roman" w:eastAsia="Times New Roman" w:hAnsi="Times New Roman" w:cs="Times New Roman"/>
          <w:sz w:val="24"/>
          <w:szCs w:val="24"/>
          <w:lang w:eastAsia="fr-FR"/>
        </w:rPr>
        <w:t xml:space="preserve"> la décision implicite du préfet du Pas-de-Calais refusant de faire droit à leurs demandes visant à faire réaliser en urgence les travaux de dépollution impliquant, à tout le moins, la réalisation d’un décapage de la totalité de leur terrain sur une profondeur égale à 50 centimètres puis la remise en état de leur terrain avec l’apport des terres saines d’un cubage équivalent et à leur verser, au titre de l’indemnisation de leurs préjudices, la somme totale de 58</w:t>
      </w:r>
      <w:r w:rsidR="00303AA5">
        <w:rPr>
          <w:rFonts w:ascii="Times New Roman" w:eastAsia="Times New Roman" w:hAnsi="Times New Roman" w:cs="Times New Roman"/>
          <w:sz w:val="24"/>
          <w:szCs w:val="24"/>
          <w:lang w:eastAsia="fr-FR"/>
        </w:rPr>
        <w:t> </w:t>
      </w:r>
      <w:r w:rsidR="00730C77" w:rsidRPr="00730C77">
        <w:rPr>
          <w:rFonts w:ascii="Times New Roman" w:eastAsia="Times New Roman" w:hAnsi="Times New Roman" w:cs="Times New Roman"/>
          <w:sz w:val="24"/>
          <w:szCs w:val="24"/>
          <w:lang w:eastAsia="fr-FR"/>
        </w:rPr>
        <w:t>000 euros, éventuellement à parfaire</w:t>
      </w:r>
      <w:r w:rsidR="00E825C5">
        <w:rPr>
          <w:rFonts w:ascii="Times New Roman" w:eastAsia="Times New Roman" w:hAnsi="Times New Roman" w:cs="Times New Roman"/>
          <w:sz w:val="24"/>
          <w:szCs w:val="24"/>
          <w:lang w:eastAsia="fr-FR"/>
        </w:rPr>
        <w:t xml:space="preserve"> </w:t>
      </w:r>
      <w:r w:rsidR="00730C77" w:rsidRPr="00730C77">
        <w:rPr>
          <w:rFonts w:ascii="Times New Roman" w:eastAsia="Times New Roman" w:hAnsi="Times New Roman" w:cs="Times New Roman"/>
          <w:sz w:val="24"/>
          <w:szCs w:val="24"/>
          <w:lang w:eastAsia="fr-FR"/>
        </w:rPr>
        <w:t>;</w:t>
      </w:r>
    </w:p>
    <w:p w14:paraId="0F5D8492" w14:textId="77777777" w:rsidR="00730C77" w:rsidRDefault="00730C77" w:rsidP="0009547F">
      <w:pPr>
        <w:spacing w:after="0" w:line="240" w:lineRule="auto"/>
        <w:ind w:firstLine="851"/>
        <w:jc w:val="both"/>
        <w:rPr>
          <w:rFonts w:ascii="Times New Roman" w:eastAsia="Times New Roman" w:hAnsi="Times New Roman" w:cs="Times New Roman"/>
          <w:sz w:val="24"/>
          <w:szCs w:val="24"/>
          <w:lang w:eastAsia="fr-FR"/>
        </w:rPr>
      </w:pPr>
    </w:p>
    <w:p w14:paraId="0666FF57" w14:textId="5E59E5F2" w:rsidR="00730C77" w:rsidRDefault="00F724BA" w:rsidP="0009547F">
      <w:pPr>
        <w:pStyle w:val="NormalWeb"/>
        <w:spacing w:before="0" w:beforeAutospacing="0" w:after="0" w:afterAutospacing="0"/>
        <w:ind w:firstLine="851"/>
        <w:jc w:val="both"/>
      </w:pPr>
      <w:r>
        <w:t xml:space="preserve">3°) d’enjoindre </w:t>
      </w:r>
      <w:r w:rsidR="00730C77">
        <w:t xml:space="preserve">au </w:t>
      </w:r>
      <w:r w:rsidR="00730C77" w:rsidRPr="00730C77">
        <w:t>préfet du Pas- de-Calais</w:t>
      </w:r>
      <w:r w:rsidR="008B5A6B">
        <w:t>,</w:t>
      </w:r>
      <w:r w:rsidR="00730C77">
        <w:t xml:space="preserve"> e</w:t>
      </w:r>
      <w:r w:rsidR="00730C77" w:rsidRPr="00730C77">
        <w:t>n application de</w:t>
      </w:r>
      <w:r w:rsidR="00730C77">
        <w:t xml:space="preserve"> </w:t>
      </w:r>
      <w:r w:rsidR="00730C77" w:rsidRPr="00730C77">
        <w:t xml:space="preserve">l’article L. 911-1 du </w:t>
      </w:r>
      <w:r w:rsidR="00EA2F97">
        <w:t>c</w:t>
      </w:r>
      <w:r w:rsidR="00730C77" w:rsidRPr="00730C77">
        <w:t>ode de justice administrative, de faire réaliser en</w:t>
      </w:r>
      <w:r w:rsidR="00730C77">
        <w:t xml:space="preserve"> </w:t>
      </w:r>
      <w:r w:rsidR="00730C77" w:rsidRPr="00730C77">
        <w:t>urgence les travaux de dépollution impliquant, à tout le moins, la</w:t>
      </w:r>
      <w:r w:rsidR="00730C77">
        <w:t xml:space="preserve"> </w:t>
      </w:r>
      <w:r w:rsidR="00730C77" w:rsidRPr="00730C77">
        <w:t>réalisation d’un décapage de la totalité de leur terrain sur une</w:t>
      </w:r>
      <w:r w:rsidR="00730C77">
        <w:t xml:space="preserve"> </w:t>
      </w:r>
      <w:r w:rsidR="00730C77" w:rsidRPr="00730C77">
        <w:t>profondeur égale à 50</w:t>
      </w:r>
      <w:r w:rsidR="00CA1A70">
        <w:t> </w:t>
      </w:r>
      <w:r w:rsidR="00730C77" w:rsidRPr="00730C77">
        <w:t>centimètres puis la remise en état de leur terrain</w:t>
      </w:r>
      <w:r w:rsidR="00730C77">
        <w:t xml:space="preserve"> </w:t>
      </w:r>
      <w:r w:rsidR="00730C77" w:rsidRPr="00730C77">
        <w:t>avec l’apport de terres saines d’un cubage équivalent, dans un délai de</w:t>
      </w:r>
      <w:r w:rsidR="00730C77">
        <w:t xml:space="preserve"> t</w:t>
      </w:r>
      <w:r w:rsidR="00730C77" w:rsidRPr="00730C77">
        <w:t>rois mois à compter de la notification de l’arrêt</w:t>
      </w:r>
      <w:r w:rsidR="00730C77">
        <w:t xml:space="preserve"> et d’assortir cette injonction en application de l’article L. 911-3 du code de justice administrative, d’une astreinte  à hauteur de 200 euros</w:t>
      </w:r>
      <w:r w:rsidR="00F30FC6">
        <w:t xml:space="preserve"> </w:t>
      </w:r>
      <w:r w:rsidR="00730C77">
        <w:t xml:space="preserve">par jour de retard à compter de l’expiration du délai imparti au </w:t>
      </w:r>
      <w:r w:rsidR="009A6500">
        <w:t>préfet</w:t>
      </w:r>
      <w:r w:rsidR="00F30FC6">
        <w:t xml:space="preserve"> </w:t>
      </w:r>
      <w:r w:rsidR="00730C77">
        <w:t xml:space="preserve">pour dépolluer leur terrain </w:t>
      </w:r>
      <w:r w:rsidR="00943427">
        <w:t xml:space="preserve">ou à titre </w:t>
      </w:r>
      <w:r w:rsidR="00943427" w:rsidRPr="00943427">
        <w:t xml:space="preserve">infiniment subsidiaire, </w:t>
      </w:r>
      <w:r w:rsidR="009A6500">
        <w:t xml:space="preserve">d’enjoindre au </w:t>
      </w:r>
      <w:r w:rsidR="009A6500" w:rsidRPr="00730C77">
        <w:t>préfet du Pas-de-Calais</w:t>
      </w:r>
      <w:r w:rsidR="009A6500">
        <w:t xml:space="preserve"> e</w:t>
      </w:r>
      <w:r w:rsidR="009A6500" w:rsidRPr="00730C77">
        <w:t>n application de</w:t>
      </w:r>
      <w:r w:rsidR="009A6500">
        <w:t xml:space="preserve"> </w:t>
      </w:r>
      <w:r w:rsidR="009A6500" w:rsidRPr="00730C77">
        <w:t>l’article L. 911-</w:t>
      </w:r>
      <w:r w:rsidR="009A6500">
        <w:t>2</w:t>
      </w:r>
      <w:r w:rsidR="009A6500" w:rsidRPr="00730C77">
        <w:t xml:space="preserve"> du </w:t>
      </w:r>
      <w:r w:rsidR="009A6500">
        <w:t>c</w:t>
      </w:r>
      <w:r w:rsidR="009A6500" w:rsidRPr="00730C77">
        <w:t xml:space="preserve">ode de justice administrative, </w:t>
      </w:r>
      <w:bookmarkStart w:id="0" w:name="_Hlk162529773"/>
      <w:r w:rsidR="00943427" w:rsidRPr="00943427">
        <w:t xml:space="preserve">de statuer </w:t>
      </w:r>
      <w:r w:rsidR="00303AA5">
        <w:t xml:space="preserve">à nouveau </w:t>
      </w:r>
      <w:bookmarkEnd w:id="0"/>
      <w:r w:rsidR="00943427" w:rsidRPr="00943427">
        <w:t>sur l</w:t>
      </w:r>
      <w:r w:rsidR="009A6500">
        <w:t>eur</w:t>
      </w:r>
      <w:r w:rsidR="00943427" w:rsidRPr="00943427">
        <w:t xml:space="preserve"> demande tout en</w:t>
      </w:r>
      <w:r w:rsidR="009A6500">
        <w:t xml:space="preserve"> a</w:t>
      </w:r>
      <w:r w:rsidR="00943427" w:rsidRPr="00943427">
        <w:t>ssortissant cette injonction, en application de l’article L. 911-3 du</w:t>
      </w:r>
      <w:r w:rsidR="009A6500">
        <w:t xml:space="preserve"> c</w:t>
      </w:r>
      <w:r w:rsidR="00943427" w:rsidRPr="00943427">
        <w:t xml:space="preserve">ode de justice administrative, </w:t>
      </w:r>
      <w:r w:rsidR="009A6500">
        <w:t xml:space="preserve">d’une astreinte </w:t>
      </w:r>
      <w:r w:rsidR="00943427" w:rsidRPr="00943427">
        <w:t xml:space="preserve">qu’il plaira à la </w:t>
      </w:r>
      <w:r w:rsidR="009A6500">
        <w:t>c</w:t>
      </w:r>
      <w:r w:rsidR="00943427" w:rsidRPr="00943427">
        <w:t>our de fixer</w:t>
      </w:r>
      <w:r w:rsidR="009A6500">
        <w:t> ;</w:t>
      </w:r>
    </w:p>
    <w:p w14:paraId="6384952C" w14:textId="77777777" w:rsidR="00F30FC6" w:rsidRDefault="00F30FC6" w:rsidP="0009547F">
      <w:pPr>
        <w:spacing w:after="0"/>
        <w:ind w:firstLine="851"/>
        <w:jc w:val="both"/>
        <w:rPr>
          <w:rFonts w:ascii="Times New Roman" w:hAnsi="Times New Roman" w:cs="Times New Roman"/>
          <w:sz w:val="24"/>
          <w:szCs w:val="24"/>
        </w:rPr>
      </w:pPr>
    </w:p>
    <w:p w14:paraId="1570F022" w14:textId="57FC69D8" w:rsidR="00F30FC6" w:rsidRDefault="00F30FC6" w:rsidP="0009547F">
      <w:pPr>
        <w:spacing w:after="0"/>
        <w:ind w:firstLine="851"/>
        <w:jc w:val="both"/>
        <w:rPr>
          <w:rFonts w:ascii="Times New Roman" w:hAnsi="Times New Roman" w:cs="Times New Roman"/>
          <w:sz w:val="24"/>
          <w:szCs w:val="24"/>
        </w:rPr>
      </w:pPr>
      <w:r w:rsidRPr="00D062C2">
        <w:rPr>
          <w:rFonts w:ascii="Times New Roman" w:hAnsi="Times New Roman" w:cs="Times New Roman"/>
          <w:sz w:val="24"/>
          <w:szCs w:val="24"/>
        </w:rPr>
        <w:t>4°)</w:t>
      </w:r>
      <w:r>
        <w:rPr>
          <w:rFonts w:ascii="Times New Roman" w:hAnsi="Times New Roman" w:cs="Times New Roman"/>
          <w:sz w:val="24"/>
          <w:szCs w:val="24"/>
        </w:rPr>
        <w:t xml:space="preserve"> de condamner l’Etat à leur verser la somme totale de 58 000 euros au titre de l’inde</w:t>
      </w:r>
      <w:r w:rsidR="006507D3">
        <w:rPr>
          <w:rFonts w:ascii="Times New Roman" w:hAnsi="Times New Roman" w:cs="Times New Roman"/>
          <w:sz w:val="24"/>
          <w:szCs w:val="24"/>
        </w:rPr>
        <w:t>mnisation</w:t>
      </w:r>
      <w:r>
        <w:rPr>
          <w:rFonts w:ascii="Times New Roman" w:hAnsi="Times New Roman" w:cs="Times New Roman"/>
          <w:sz w:val="24"/>
          <w:szCs w:val="24"/>
        </w:rPr>
        <w:t xml:space="preserve"> de leurs différents préjudices ;</w:t>
      </w:r>
    </w:p>
    <w:p w14:paraId="528B23E8" w14:textId="77777777" w:rsidR="00F30FC6" w:rsidRDefault="00F30FC6" w:rsidP="0009547F">
      <w:pPr>
        <w:spacing w:after="0"/>
        <w:ind w:firstLine="851"/>
        <w:jc w:val="both"/>
        <w:rPr>
          <w:rFonts w:ascii="Times New Roman" w:hAnsi="Times New Roman" w:cs="Times New Roman"/>
          <w:sz w:val="24"/>
          <w:szCs w:val="24"/>
        </w:rPr>
      </w:pPr>
    </w:p>
    <w:p w14:paraId="55A84B9E" w14:textId="718E7931" w:rsidR="00F724BA" w:rsidRPr="00D062C2" w:rsidRDefault="009A6500" w:rsidP="0009547F">
      <w:pPr>
        <w:spacing w:after="0"/>
        <w:ind w:firstLine="851"/>
        <w:jc w:val="both"/>
        <w:rPr>
          <w:rFonts w:ascii="Times New Roman" w:hAnsi="Times New Roman" w:cs="Times New Roman"/>
          <w:sz w:val="24"/>
          <w:szCs w:val="24"/>
        </w:rPr>
      </w:pPr>
      <w:r>
        <w:rPr>
          <w:rFonts w:ascii="Times New Roman" w:hAnsi="Times New Roman" w:cs="Times New Roman"/>
          <w:sz w:val="24"/>
          <w:szCs w:val="24"/>
        </w:rPr>
        <w:t>5</w:t>
      </w:r>
      <w:r w:rsidR="00F724BA" w:rsidRPr="00D062C2">
        <w:rPr>
          <w:rFonts w:ascii="Times New Roman" w:hAnsi="Times New Roman" w:cs="Times New Roman"/>
          <w:sz w:val="24"/>
          <w:szCs w:val="24"/>
        </w:rPr>
        <w:t xml:space="preserve">°) de mettre à la charge </w:t>
      </w:r>
      <w:r>
        <w:rPr>
          <w:rFonts w:ascii="Times New Roman" w:hAnsi="Times New Roman" w:cs="Times New Roman"/>
          <w:sz w:val="24"/>
          <w:szCs w:val="24"/>
        </w:rPr>
        <w:t xml:space="preserve">de l’Etat la somme de 2 000 euros </w:t>
      </w:r>
      <w:r w:rsidR="00F724BA" w:rsidRPr="00D062C2">
        <w:rPr>
          <w:rFonts w:ascii="Times New Roman" w:hAnsi="Times New Roman" w:cs="Times New Roman"/>
          <w:sz w:val="24"/>
          <w:szCs w:val="24"/>
        </w:rPr>
        <w:t>au titre de l’article L. 761-1 du code de justice administrative.</w:t>
      </w:r>
    </w:p>
    <w:p w14:paraId="6F077ABA" w14:textId="77777777" w:rsidR="005435EB" w:rsidRPr="009A6500" w:rsidRDefault="005435EB" w:rsidP="0009547F">
      <w:pPr>
        <w:spacing w:after="0" w:line="240" w:lineRule="auto"/>
        <w:ind w:firstLine="851"/>
        <w:jc w:val="both"/>
        <w:rPr>
          <w:rFonts w:ascii="Times New Roman" w:eastAsia="Times New Roman" w:hAnsi="Times New Roman" w:cs="Times New Roman"/>
          <w:sz w:val="24"/>
          <w:szCs w:val="24"/>
          <w:lang w:eastAsia="fr-FR"/>
        </w:rPr>
      </w:pPr>
    </w:p>
    <w:p w14:paraId="419514AB" w14:textId="322AD29F" w:rsidR="00943BE9" w:rsidRDefault="0000301A" w:rsidP="0009547F">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M. et Mme </w:t>
      </w:r>
      <w:r w:rsidR="00CA1A70">
        <w:rPr>
          <w:rFonts w:ascii="Times New Roman" w:eastAsia="Times New Roman" w:hAnsi="Times New Roman" w:cs="Times New Roman"/>
          <w:sz w:val="24"/>
          <w:szCs w:val="24"/>
          <w:lang w:eastAsia="fr-FR"/>
        </w:rPr>
        <w:t>H.</w:t>
      </w:r>
      <w:r w:rsidR="00943BE9" w:rsidRPr="009A6500">
        <w:rPr>
          <w:rFonts w:ascii="Times New Roman" w:eastAsia="Times New Roman" w:hAnsi="Times New Roman" w:cs="Times New Roman"/>
          <w:sz w:val="24"/>
          <w:szCs w:val="24"/>
          <w:lang w:eastAsia="fr-FR"/>
        </w:rPr>
        <w:t xml:space="preserve"> soutien</w:t>
      </w:r>
      <w:r w:rsidR="009A6500">
        <w:rPr>
          <w:rFonts w:ascii="Times New Roman" w:eastAsia="Times New Roman" w:hAnsi="Times New Roman" w:cs="Times New Roman"/>
          <w:sz w:val="24"/>
          <w:szCs w:val="24"/>
          <w:lang w:eastAsia="fr-FR"/>
        </w:rPr>
        <w:t>nen</w:t>
      </w:r>
      <w:r w:rsidR="00943BE9" w:rsidRPr="009A6500">
        <w:rPr>
          <w:rFonts w:ascii="Times New Roman" w:eastAsia="Times New Roman" w:hAnsi="Times New Roman" w:cs="Times New Roman"/>
          <w:sz w:val="24"/>
          <w:szCs w:val="24"/>
          <w:lang w:eastAsia="fr-FR"/>
        </w:rPr>
        <w:t>t que :</w:t>
      </w:r>
    </w:p>
    <w:p w14:paraId="7EB5C162" w14:textId="77777777" w:rsidR="001A05DF" w:rsidRDefault="001A05DF" w:rsidP="0009547F">
      <w:pPr>
        <w:spacing w:after="0" w:line="240" w:lineRule="auto"/>
        <w:ind w:firstLine="851"/>
        <w:jc w:val="both"/>
        <w:rPr>
          <w:rFonts w:ascii="Times New Roman" w:eastAsia="Times New Roman" w:hAnsi="Times New Roman" w:cs="Times New Roman"/>
          <w:sz w:val="24"/>
          <w:szCs w:val="24"/>
          <w:lang w:eastAsia="fr-FR"/>
        </w:rPr>
      </w:pPr>
    </w:p>
    <w:p w14:paraId="16CC6A03" w14:textId="622B0C45" w:rsidR="00B4590D" w:rsidRDefault="00614615" w:rsidP="0009547F">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le jugement est irrégulier du fait d’</w:t>
      </w:r>
      <w:r w:rsidRPr="00614615">
        <w:rPr>
          <w:rFonts w:ascii="Times New Roman" w:eastAsia="Times New Roman" w:hAnsi="Times New Roman" w:cs="Times New Roman"/>
          <w:sz w:val="24"/>
          <w:szCs w:val="24"/>
          <w:lang w:eastAsia="fr-FR"/>
        </w:rPr>
        <w:t>une rupture de l’égalité des armes dans le procès</w:t>
      </w:r>
      <w:r>
        <w:rPr>
          <w:rFonts w:ascii="Times New Roman" w:eastAsia="Times New Roman" w:hAnsi="Times New Roman" w:cs="Times New Roman"/>
          <w:sz w:val="24"/>
          <w:szCs w:val="24"/>
          <w:lang w:eastAsia="fr-FR"/>
        </w:rPr>
        <w:t xml:space="preserve"> au regard des délais accordés aux </w:t>
      </w:r>
      <w:r w:rsidR="00BF6A22">
        <w:rPr>
          <w:rFonts w:ascii="Times New Roman" w:eastAsia="Times New Roman" w:hAnsi="Times New Roman" w:cs="Times New Roman"/>
          <w:sz w:val="24"/>
          <w:szCs w:val="24"/>
          <w:lang w:eastAsia="fr-FR"/>
        </w:rPr>
        <w:t>parties</w:t>
      </w:r>
      <w:r>
        <w:rPr>
          <w:rFonts w:ascii="Times New Roman" w:eastAsia="Times New Roman" w:hAnsi="Times New Roman" w:cs="Times New Roman"/>
          <w:sz w:val="24"/>
          <w:szCs w:val="24"/>
          <w:lang w:eastAsia="fr-FR"/>
        </w:rPr>
        <w:t xml:space="preserve"> pour produire </w:t>
      </w:r>
      <w:r w:rsidR="00BF6A22">
        <w:rPr>
          <w:rFonts w:ascii="Times New Roman" w:eastAsia="Times New Roman" w:hAnsi="Times New Roman" w:cs="Times New Roman"/>
          <w:sz w:val="24"/>
          <w:szCs w:val="24"/>
          <w:lang w:eastAsia="fr-FR"/>
        </w:rPr>
        <w:t>leurs</w:t>
      </w:r>
      <w:r>
        <w:rPr>
          <w:rFonts w:ascii="Times New Roman" w:eastAsia="Times New Roman" w:hAnsi="Times New Roman" w:cs="Times New Roman"/>
          <w:sz w:val="24"/>
          <w:szCs w:val="24"/>
          <w:lang w:eastAsia="fr-FR"/>
        </w:rPr>
        <w:t xml:space="preserve"> écritures, </w:t>
      </w:r>
      <w:r w:rsidR="00B65017">
        <w:rPr>
          <w:rFonts w:ascii="Times New Roman" w:eastAsia="Times New Roman" w:hAnsi="Times New Roman" w:cs="Times New Roman"/>
          <w:sz w:val="24"/>
          <w:szCs w:val="24"/>
          <w:lang w:eastAsia="fr-FR"/>
        </w:rPr>
        <w:t xml:space="preserve">parce que le sens précis des conclusions du rapporteur public, au-delà de la seule mention « rejet au fond », n’a pas été porté à la connaissance des parties, </w:t>
      </w:r>
      <w:r>
        <w:rPr>
          <w:rFonts w:ascii="Times New Roman" w:eastAsia="Times New Roman" w:hAnsi="Times New Roman" w:cs="Times New Roman"/>
          <w:sz w:val="24"/>
          <w:szCs w:val="24"/>
          <w:lang w:eastAsia="fr-FR"/>
        </w:rPr>
        <w:t>parc</w:t>
      </w:r>
      <w:r w:rsidR="00BF6A22">
        <w:rPr>
          <w:rFonts w:ascii="Times New Roman" w:eastAsia="Times New Roman" w:hAnsi="Times New Roman" w:cs="Times New Roman"/>
          <w:sz w:val="24"/>
          <w:szCs w:val="24"/>
          <w:lang w:eastAsia="fr-FR"/>
        </w:rPr>
        <w:t>e</w:t>
      </w:r>
      <w:r>
        <w:rPr>
          <w:rFonts w:ascii="Times New Roman" w:eastAsia="Times New Roman" w:hAnsi="Times New Roman" w:cs="Times New Roman"/>
          <w:sz w:val="24"/>
          <w:szCs w:val="24"/>
          <w:lang w:eastAsia="fr-FR"/>
        </w:rPr>
        <w:t xml:space="preserve"> que les preuves de </w:t>
      </w:r>
      <w:r w:rsidR="00BF6A22">
        <w:rPr>
          <w:rFonts w:ascii="Times New Roman" w:eastAsia="Times New Roman" w:hAnsi="Times New Roman" w:cs="Times New Roman"/>
          <w:sz w:val="24"/>
          <w:szCs w:val="24"/>
          <w:lang w:eastAsia="fr-FR"/>
        </w:rPr>
        <w:t>perte</w:t>
      </w:r>
      <w:r>
        <w:rPr>
          <w:rFonts w:ascii="Times New Roman" w:eastAsia="Times New Roman" w:hAnsi="Times New Roman" w:cs="Times New Roman"/>
          <w:sz w:val="24"/>
          <w:szCs w:val="24"/>
          <w:lang w:eastAsia="fr-FR"/>
        </w:rPr>
        <w:t xml:space="preserve"> de </w:t>
      </w:r>
      <w:r w:rsidR="00BF6A22">
        <w:rPr>
          <w:rFonts w:ascii="Times New Roman" w:eastAsia="Times New Roman" w:hAnsi="Times New Roman" w:cs="Times New Roman"/>
          <w:sz w:val="24"/>
          <w:szCs w:val="24"/>
          <w:lang w:eastAsia="fr-FR"/>
        </w:rPr>
        <w:t>valeur</w:t>
      </w:r>
      <w:r>
        <w:rPr>
          <w:rFonts w:ascii="Times New Roman" w:eastAsia="Times New Roman" w:hAnsi="Times New Roman" w:cs="Times New Roman"/>
          <w:sz w:val="24"/>
          <w:szCs w:val="24"/>
          <w:lang w:eastAsia="fr-FR"/>
        </w:rPr>
        <w:t xml:space="preserve"> vénale ont été écartées au </w:t>
      </w:r>
      <w:r w:rsidR="00BF6A22">
        <w:rPr>
          <w:rFonts w:ascii="Times New Roman" w:eastAsia="Times New Roman" w:hAnsi="Times New Roman" w:cs="Times New Roman"/>
          <w:sz w:val="24"/>
          <w:szCs w:val="24"/>
          <w:lang w:eastAsia="fr-FR"/>
        </w:rPr>
        <w:t>mépris</w:t>
      </w:r>
      <w:r>
        <w:rPr>
          <w:rFonts w:ascii="Times New Roman" w:eastAsia="Times New Roman" w:hAnsi="Times New Roman" w:cs="Times New Roman"/>
          <w:sz w:val="24"/>
          <w:szCs w:val="24"/>
          <w:lang w:eastAsia="fr-FR"/>
        </w:rPr>
        <w:t xml:space="preserve"> du principe d</w:t>
      </w:r>
      <w:r w:rsidR="00BF6A22">
        <w:rPr>
          <w:rFonts w:ascii="Times New Roman" w:eastAsia="Times New Roman" w:hAnsi="Times New Roman" w:cs="Times New Roman"/>
          <w:sz w:val="24"/>
          <w:szCs w:val="24"/>
          <w:lang w:eastAsia="fr-FR"/>
        </w:rPr>
        <w:t>e</w:t>
      </w:r>
      <w:r>
        <w:rPr>
          <w:rFonts w:ascii="Times New Roman" w:eastAsia="Times New Roman" w:hAnsi="Times New Roman" w:cs="Times New Roman"/>
          <w:sz w:val="24"/>
          <w:szCs w:val="24"/>
          <w:lang w:eastAsia="fr-FR"/>
        </w:rPr>
        <w:t xml:space="preserve"> la liberté de </w:t>
      </w:r>
      <w:r w:rsidR="00BF6A22">
        <w:rPr>
          <w:rFonts w:ascii="Times New Roman" w:eastAsia="Times New Roman" w:hAnsi="Times New Roman" w:cs="Times New Roman"/>
          <w:sz w:val="24"/>
          <w:szCs w:val="24"/>
          <w:lang w:eastAsia="fr-FR"/>
        </w:rPr>
        <w:t>preuve</w:t>
      </w:r>
      <w:r>
        <w:rPr>
          <w:rFonts w:ascii="Times New Roman" w:eastAsia="Times New Roman" w:hAnsi="Times New Roman" w:cs="Times New Roman"/>
          <w:sz w:val="24"/>
          <w:szCs w:val="24"/>
          <w:lang w:eastAsia="fr-FR"/>
        </w:rPr>
        <w:t xml:space="preserve"> et sans justific</w:t>
      </w:r>
      <w:r w:rsidR="00BF6A22">
        <w:rPr>
          <w:rFonts w:ascii="Times New Roman" w:eastAsia="Times New Roman" w:hAnsi="Times New Roman" w:cs="Times New Roman"/>
          <w:sz w:val="24"/>
          <w:szCs w:val="24"/>
          <w:lang w:eastAsia="fr-FR"/>
        </w:rPr>
        <w:t>ation</w:t>
      </w:r>
      <w:r w:rsidR="00BE535D">
        <w:rPr>
          <w:rFonts w:ascii="Times New Roman" w:eastAsia="Times New Roman" w:hAnsi="Times New Roman" w:cs="Times New Roman"/>
          <w:sz w:val="24"/>
          <w:szCs w:val="24"/>
          <w:lang w:eastAsia="fr-FR"/>
        </w:rPr>
        <w:t xml:space="preserve">, parce que </w:t>
      </w:r>
      <w:bookmarkStart w:id="1" w:name="_Hlk145760785"/>
      <w:r w:rsidR="00BE535D">
        <w:rPr>
          <w:rFonts w:ascii="Times New Roman" w:eastAsia="Times New Roman" w:hAnsi="Times New Roman" w:cs="Times New Roman"/>
          <w:sz w:val="24"/>
          <w:szCs w:val="24"/>
          <w:lang w:eastAsia="fr-FR"/>
        </w:rPr>
        <w:t>les pièces du dossier sur la perte de valeur vénale et le préjudice d’anxiété ont été dénaturées</w:t>
      </w:r>
      <w:bookmarkEnd w:id="1"/>
      <w:r w:rsidR="00B65017">
        <w:rPr>
          <w:rFonts w:ascii="Times New Roman" w:eastAsia="Times New Roman" w:hAnsi="Times New Roman" w:cs="Times New Roman"/>
          <w:sz w:val="24"/>
          <w:szCs w:val="24"/>
          <w:lang w:eastAsia="fr-FR"/>
        </w:rPr>
        <w:t xml:space="preserve"> et</w:t>
      </w:r>
      <w:r>
        <w:rPr>
          <w:rFonts w:ascii="Times New Roman" w:eastAsia="Times New Roman" w:hAnsi="Times New Roman" w:cs="Times New Roman"/>
          <w:sz w:val="24"/>
          <w:szCs w:val="24"/>
          <w:lang w:eastAsia="fr-FR"/>
        </w:rPr>
        <w:t xml:space="preserve"> </w:t>
      </w:r>
      <w:r w:rsidR="00BE535D">
        <w:rPr>
          <w:rFonts w:ascii="Times New Roman" w:eastAsia="Times New Roman" w:hAnsi="Times New Roman" w:cs="Times New Roman"/>
          <w:sz w:val="24"/>
          <w:szCs w:val="24"/>
          <w:lang w:eastAsia="fr-FR"/>
        </w:rPr>
        <w:t xml:space="preserve">parce que </w:t>
      </w:r>
      <w:r>
        <w:rPr>
          <w:rFonts w:ascii="Times New Roman" w:eastAsia="Times New Roman" w:hAnsi="Times New Roman" w:cs="Times New Roman"/>
          <w:sz w:val="24"/>
          <w:szCs w:val="24"/>
          <w:lang w:eastAsia="fr-FR"/>
        </w:rPr>
        <w:t xml:space="preserve">le </w:t>
      </w:r>
      <w:r w:rsidR="00BF6A22">
        <w:rPr>
          <w:rFonts w:ascii="Times New Roman" w:eastAsia="Times New Roman" w:hAnsi="Times New Roman" w:cs="Times New Roman"/>
          <w:sz w:val="24"/>
          <w:szCs w:val="24"/>
          <w:lang w:eastAsia="fr-FR"/>
        </w:rPr>
        <w:t>tribunal</w:t>
      </w:r>
      <w:r>
        <w:rPr>
          <w:rFonts w:ascii="Times New Roman" w:eastAsia="Times New Roman" w:hAnsi="Times New Roman" w:cs="Times New Roman"/>
          <w:sz w:val="24"/>
          <w:szCs w:val="24"/>
          <w:lang w:eastAsia="fr-FR"/>
        </w:rPr>
        <w:t xml:space="preserve"> a omis de </w:t>
      </w:r>
      <w:r w:rsidR="00BF6A22">
        <w:rPr>
          <w:rFonts w:ascii="Times New Roman" w:eastAsia="Times New Roman" w:hAnsi="Times New Roman" w:cs="Times New Roman"/>
          <w:sz w:val="24"/>
          <w:szCs w:val="24"/>
          <w:lang w:eastAsia="fr-FR"/>
        </w:rPr>
        <w:t>statuer</w:t>
      </w:r>
      <w:r>
        <w:rPr>
          <w:rFonts w:ascii="Times New Roman" w:eastAsia="Times New Roman" w:hAnsi="Times New Roman" w:cs="Times New Roman"/>
          <w:sz w:val="24"/>
          <w:szCs w:val="24"/>
          <w:lang w:eastAsia="fr-FR"/>
        </w:rPr>
        <w:t xml:space="preserve"> </w:t>
      </w:r>
      <w:r w:rsidR="00BF6A22">
        <w:rPr>
          <w:rFonts w:ascii="Times New Roman" w:eastAsia="Times New Roman" w:hAnsi="Times New Roman" w:cs="Times New Roman"/>
          <w:sz w:val="24"/>
          <w:szCs w:val="24"/>
          <w:lang w:eastAsia="fr-FR"/>
        </w:rPr>
        <w:t xml:space="preserve">sur les fautes commises durant l’exploitation </w:t>
      </w:r>
      <w:r w:rsidR="004065D2">
        <w:rPr>
          <w:rFonts w:ascii="Times New Roman" w:eastAsia="Times New Roman" w:hAnsi="Times New Roman" w:cs="Times New Roman"/>
          <w:sz w:val="24"/>
          <w:szCs w:val="24"/>
          <w:lang w:eastAsia="fr-FR"/>
        </w:rPr>
        <w:t>au</w:t>
      </w:r>
      <w:r w:rsidR="00C85978">
        <w:rPr>
          <w:rFonts w:ascii="Times New Roman" w:eastAsia="Times New Roman" w:hAnsi="Times New Roman" w:cs="Times New Roman"/>
          <w:sz w:val="24"/>
          <w:szCs w:val="24"/>
          <w:lang w:eastAsia="fr-FR"/>
        </w:rPr>
        <w:t xml:space="preserve"> regard de la demande de décapage du terrain</w:t>
      </w:r>
      <w:r w:rsidR="00B65017">
        <w:rPr>
          <w:rFonts w:ascii="Times New Roman" w:eastAsia="Times New Roman" w:hAnsi="Times New Roman" w:cs="Times New Roman"/>
          <w:sz w:val="24"/>
          <w:szCs w:val="24"/>
          <w:lang w:eastAsia="fr-FR"/>
        </w:rPr>
        <w:t> ;</w:t>
      </w:r>
    </w:p>
    <w:p w14:paraId="63654F8F" w14:textId="77777777" w:rsidR="002C7E5C" w:rsidRDefault="002C7E5C" w:rsidP="00E1779E">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ni la prescription quadriennale ni l’exception d’antériorité ne sont acquises ;</w:t>
      </w:r>
    </w:p>
    <w:p w14:paraId="00B8EA63" w14:textId="03CA1F5A" w:rsidR="00F4220D" w:rsidRDefault="00B65017" w:rsidP="0009547F">
      <w:pPr>
        <w:spacing w:after="0"/>
        <w:ind w:firstLine="851"/>
        <w:jc w:val="both"/>
        <w:rPr>
          <w:rFonts w:ascii="Times New Roman" w:eastAsia="Times New Roman" w:hAnsi="Times New Roman" w:cs="Times New Roman"/>
          <w:sz w:val="24"/>
          <w:szCs w:val="24"/>
          <w:lang w:eastAsia="fr-FR"/>
        </w:rPr>
      </w:pPr>
      <w:bookmarkStart w:id="2" w:name="_Hlk162528600"/>
      <w:bookmarkStart w:id="3" w:name="_Hlk162529838"/>
      <w:r>
        <w:rPr>
          <w:rFonts w:ascii="Times New Roman" w:eastAsia="Times New Roman" w:hAnsi="Times New Roman" w:cs="Times New Roman"/>
          <w:sz w:val="24"/>
          <w:szCs w:val="24"/>
          <w:lang w:eastAsia="fr-FR"/>
        </w:rPr>
        <w:t>- la</w:t>
      </w:r>
      <w:r w:rsidRPr="00B65017">
        <w:rPr>
          <w:rFonts w:ascii="Times New Roman" w:eastAsia="Times New Roman" w:hAnsi="Times New Roman" w:cs="Times New Roman"/>
          <w:sz w:val="24"/>
          <w:szCs w:val="24"/>
          <w:lang w:eastAsia="fr-FR"/>
        </w:rPr>
        <w:t xml:space="preserve"> responsabilité de l’Etat </w:t>
      </w:r>
      <w:r w:rsidR="002C7E5C">
        <w:rPr>
          <w:rFonts w:ascii="Times New Roman" w:eastAsia="Times New Roman" w:hAnsi="Times New Roman" w:cs="Times New Roman"/>
          <w:sz w:val="24"/>
          <w:szCs w:val="24"/>
          <w:lang w:eastAsia="fr-FR"/>
        </w:rPr>
        <w:t xml:space="preserve">est engagée </w:t>
      </w:r>
      <w:r w:rsidRPr="00B65017">
        <w:rPr>
          <w:rFonts w:ascii="Times New Roman" w:eastAsia="Times New Roman" w:hAnsi="Times New Roman" w:cs="Times New Roman"/>
          <w:sz w:val="24"/>
          <w:szCs w:val="24"/>
          <w:lang w:eastAsia="fr-FR"/>
        </w:rPr>
        <w:t xml:space="preserve">pour </w:t>
      </w:r>
      <w:r w:rsidR="00F4220D">
        <w:rPr>
          <w:rFonts w:ascii="Times New Roman" w:eastAsia="Times New Roman" w:hAnsi="Times New Roman" w:cs="Times New Roman"/>
          <w:sz w:val="24"/>
          <w:szCs w:val="24"/>
          <w:lang w:eastAsia="fr-FR"/>
        </w:rPr>
        <w:t xml:space="preserve">carence et </w:t>
      </w:r>
      <w:r w:rsidRPr="00B65017">
        <w:rPr>
          <w:rFonts w:ascii="Times New Roman" w:eastAsia="Times New Roman" w:hAnsi="Times New Roman" w:cs="Times New Roman"/>
          <w:sz w:val="24"/>
          <w:szCs w:val="24"/>
          <w:lang w:eastAsia="fr-FR"/>
        </w:rPr>
        <w:t xml:space="preserve">faute simple dans la mise en œuvre  de la police des installations classées </w:t>
      </w:r>
      <w:r w:rsidR="00F4220D">
        <w:rPr>
          <w:rFonts w:ascii="Times New Roman" w:eastAsia="Times New Roman" w:hAnsi="Times New Roman" w:cs="Times New Roman"/>
          <w:sz w:val="24"/>
          <w:szCs w:val="24"/>
          <w:lang w:eastAsia="fr-FR"/>
        </w:rPr>
        <w:t xml:space="preserve">pendant et après l’exploitation de l’usine </w:t>
      </w:r>
      <w:r w:rsidR="00492120">
        <w:rPr>
          <w:rFonts w:ascii="Times New Roman" w:eastAsia="Times New Roman" w:hAnsi="Times New Roman" w:cs="Times New Roman"/>
          <w:sz w:val="24"/>
          <w:szCs w:val="24"/>
          <w:lang w:eastAsia="fr-FR"/>
        </w:rPr>
        <w:t>Métaleurop</w:t>
      </w:r>
      <w:r w:rsidR="00F4220D">
        <w:rPr>
          <w:rFonts w:ascii="Times New Roman" w:eastAsia="Times New Roman" w:hAnsi="Times New Roman" w:cs="Times New Roman"/>
          <w:sz w:val="24"/>
          <w:szCs w:val="24"/>
          <w:lang w:eastAsia="fr-FR"/>
        </w:rPr>
        <w:t xml:space="preserve"> </w:t>
      </w:r>
      <w:r w:rsidR="00492120">
        <w:rPr>
          <w:rFonts w:ascii="Times New Roman" w:eastAsia="Times New Roman" w:hAnsi="Times New Roman" w:cs="Times New Roman"/>
          <w:sz w:val="24"/>
          <w:szCs w:val="24"/>
          <w:lang w:eastAsia="fr-FR"/>
        </w:rPr>
        <w:t>N</w:t>
      </w:r>
      <w:r w:rsidR="00F4220D">
        <w:rPr>
          <w:rFonts w:ascii="Times New Roman" w:eastAsia="Times New Roman" w:hAnsi="Times New Roman" w:cs="Times New Roman"/>
          <w:sz w:val="24"/>
          <w:szCs w:val="24"/>
          <w:lang w:eastAsia="fr-FR"/>
        </w:rPr>
        <w:t xml:space="preserve">ord, </w:t>
      </w:r>
      <w:bookmarkStart w:id="4" w:name="_Hlk162009125"/>
      <w:r w:rsidR="0043338D">
        <w:rPr>
          <w:rFonts w:ascii="Times New Roman" w:eastAsia="Times New Roman" w:hAnsi="Times New Roman" w:cs="Times New Roman"/>
          <w:sz w:val="24"/>
          <w:szCs w:val="24"/>
          <w:lang w:eastAsia="fr-FR"/>
        </w:rPr>
        <w:t xml:space="preserve">les </w:t>
      </w:r>
      <w:r w:rsidR="00847EA1">
        <w:rPr>
          <w:rFonts w:ascii="Times New Roman" w:eastAsia="Times New Roman" w:hAnsi="Times New Roman" w:cs="Times New Roman"/>
          <w:sz w:val="24"/>
          <w:szCs w:val="24"/>
          <w:lang w:eastAsia="fr-FR"/>
        </w:rPr>
        <w:t>arrêtés</w:t>
      </w:r>
      <w:r w:rsidR="0043338D">
        <w:rPr>
          <w:rFonts w:ascii="Times New Roman" w:eastAsia="Times New Roman" w:hAnsi="Times New Roman" w:cs="Times New Roman"/>
          <w:sz w:val="24"/>
          <w:szCs w:val="24"/>
          <w:lang w:eastAsia="fr-FR"/>
        </w:rPr>
        <w:t xml:space="preserve"> </w:t>
      </w:r>
      <w:r w:rsidR="00847EA1">
        <w:rPr>
          <w:rFonts w:ascii="Times New Roman" w:eastAsia="Times New Roman" w:hAnsi="Times New Roman" w:cs="Times New Roman"/>
          <w:sz w:val="24"/>
          <w:szCs w:val="24"/>
          <w:lang w:eastAsia="fr-FR"/>
        </w:rPr>
        <w:t xml:space="preserve">préfectoraux </w:t>
      </w:r>
      <w:r w:rsidR="00303AA5">
        <w:rPr>
          <w:rFonts w:ascii="Times New Roman" w:eastAsia="Times New Roman" w:hAnsi="Times New Roman" w:cs="Times New Roman"/>
          <w:sz w:val="24"/>
          <w:szCs w:val="24"/>
          <w:lang w:eastAsia="fr-FR"/>
        </w:rPr>
        <w:t>ne fixant pas de</w:t>
      </w:r>
      <w:r w:rsidR="0043338D">
        <w:rPr>
          <w:rFonts w:ascii="Times New Roman" w:eastAsia="Times New Roman" w:hAnsi="Times New Roman" w:cs="Times New Roman"/>
          <w:sz w:val="24"/>
          <w:szCs w:val="24"/>
          <w:lang w:eastAsia="fr-FR"/>
        </w:rPr>
        <w:t xml:space="preserve"> normes de rejet en adéquation avec la protection des intérêts mentionnés à l’article 1</w:t>
      </w:r>
      <w:r w:rsidR="0043338D" w:rsidRPr="009A0CF0">
        <w:rPr>
          <w:rFonts w:ascii="Times New Roman" w:eastAsia="Times New Roman" w:hAnsi="Times New Roman" w:cs="Times New Roman"/>
          <w:sz w:val="24"/>
          <w:szCs w:val="24"/>
          <w:vertAlign w:val="superscript"/>
          <w:lang w:eastAsia="fr-FR"/>
        </w:rPr>
        <w:t>er</w:t>
      </w:r>
      <w:r w:rsidR="0043338D">
        <w:rPr>
          <w:rFonts w:ascii="Times New Roman" w:eastAsia="Times New Roman" w:hAnsi="Times New Roman" w:cs="Times New Roman"/>
          <w:sz w:val="24"/>
          <w:szCs w:val="24"/>
          <w:lang w:eastAsia="fr-FR"/>
        </w:rPr>
        <w:t xml:space="preserve"> de l’article L. 511-1 du code de l'environnement</w:t>
      </w:r>
      <w:r w:rsidR="00303AA5">
        <w:rPr>
          <w:rFonts w:ascii="Times New Roman" w:eastAsia="Times New Roman" w:hAnsi="Times New Roman" w:cs="Times New Roman"/>
          <w:sz w:val="24"/>
          <w:szCs w:val="24"/>
          <w:lang w:eastAsia="fr-FR"/>
        </w:rPr>
        <w:t> ;</w:t>
      </w:r>
      <w:r w:rsidR="00847EA1">
        <w:rPr>
          <w:rFonts w:ascii="Times New Roman" w:eastAsia="Times New Roman" w:hAnsi="Times New Roman" w:cs="Times New Roman"/>
          <w:sz w:val="24"/>
          <w:szCs w:val="24"/>
          <w:lang w:eastAsia="fr-FR"/>
        </w:rPr>
        <w:t xml:space="preserve"> </w:t>
      </w:r>
      <w:r w:rsidRPr="00B65017">
        <w:rPr>
          <w:rFonts w:ascii="Times New Roman" w:eastAsia="Times New Roman" w:hAnsi="Times New Roman" w:cs="Times New Roman"/>
          <w:sz w:val="24"/>
          <w:szCs w:val="24"/>
          <w:lang w:eastAsia="fr-FR"/>
        </w:rPr>
        <w:t xml:space="preserve">alors </w:t>
      </w:r>
      <w:r w:rsidR="000B576F">
        <w:rPr>
          <w:rFonts w:ascii="Times New Roman" w:eastAsia="Times New Roman" w:hAnsi="Times New Roman" w:cs="Times New Roman"/>
          <w:sz w:val="24"/>
          <w:szCs w:val="24"/>
          <w:lang w:eastAsia="fr-FR"/>
        </w:rPr>
        <w:t xml:space="preserve">que l’Etat </w:t>
      </w:r>
      <w:r w:rsidRPr="00B65017">
        <w:rPr>
          <w:rFonts w:ascii="Times New Roman" w:eastAsia="Times New Roman" w:hAnsi="Times New Roman" w:cs="Times New Roman"/>
          <w:sz w:val="24"/>
          <w:szCs w:val="24"/>
          <w:lang w:eastAsia="fr-FR"/>
        </w:rPr>
        <w:t>était informé des risques</w:t>
      </w:r>
      <w:r w:rsidR="00F4220D">
        <w:rPr>
          <w:rFonts w:ascii="Times New Roman" w:eastAsia="Times New Roman" w:hAnsi="Times New Roman" w:cs="Times New Roman"/>
          <w:sz w:val="24"/>
          <w:szCs w:val="24"/>
          <w:lang w:eastAsia="fr-FR"/>
        </w:rPr>
        <w:t xml:space="preserve">, </w:t>
      </w:r>
      <w:bookmarkEnd w:id="4"/>
      <w:r w:rsidR="009A0CF0">
        <w:rPr>
          <w:rFonts w:ascii="Times New Roman" w:eastAsia="Times New Roman" w:hAnsi="Times New Roman" w:cs="Times New Roman"/>
          <w:sz w:val="24"/>
          <w:szCs w:val="24"/>
          <w:lang w:eastAsia="fr-FR"/>
        </w:rPr>
        <w:t>il n’a pas remédié aux pollutions extérieures au site d’exploitation</w:t>
      </w:r>
      <w:r w:rsidR="00303AA5">
        <w:rPr>
          <w:rFonts w:ascii="Times New Roman" w:eastAsia="Times New Roman" w:hAnsi="Times New Roman" w:cs="Times New Roman"/>
          <w:sz w:val="24"/>
          <w:szCs w:val="24"/>
          <w:lang w:eastAsia="fr-FR"/>
        </w:rPr>
        <w:t> ;</w:t>
      </w:r>
      <w:r w:rsidR="009A0CF0">
        <w:rPr>
          <w:rFonts w:ascii="Times New Roman" w:eastAsia="Times New Roman" w:hAnsi="Times New Roman" w:cs="Times New Roman"/>
          <w:sz w:val="24"/>
          <w:szCs w:val="24"/>
          <w:lang w:eastAsia="fr-FR"/>
        </w:rPr>
        <w:t xml:space="preserve"> </w:t>
      </w:r>
      <w:r w:rsidR="00F4220D">
        <w:rPr>
          <w:rFonts w:ascii="Times New Roman" w:eastAsia="Times New Roman" w:hAnsi="Times New Roman" w:cs="Times New Roman"/>
          <w:sz w:val="24"/>
          <w:szCs w:val="24"/>
          <w:lang w:eastAsia="fr-FR"/>
        </w:rPr>
        <w:t xml:space="preserve">il a </w:t>
      </w:r>
      <w:r w:rsidR="00F4220D">
        <w:rPr>
          <w:rFonts w:ascii="Times New Roman" w:eastAsia="Times New Roman" w:hAnsi="Times New Roman" w:cs="Times New Roman"/>
          <w:sz w:val="24"/>
          <w:szCs w:val="24"/>
          <w:lang w:eastAsia="fr-FR"/>
        </w:rPr>
        <w:lastRenderedPageBreak/>
        <w:t xml:space="preserve">procédé à </w:t>
      </w:r>
      <w:r w:rsidR="00F4220D" w:rsidRPr="00F4220D">
        <w:rPr>
          <w:rFonts w:ascii="Times New Roman" w:eastAsia="Times New Roman" w:hAnsi="Times New Roman" w:cs="Times New Roman"/>
          <w:sz w:val="24"/>
          <w:szCs w:val="24"/>
          <w:lang w:eastAsia="fr-FR"/>
        </w:rPr>
        <w:t>des contrôles insuffisants</w:t>
      </w:r>
      <w:r w:rsidR="00F4220D">
        <w:rPr>
          <w:rFonts w:ascii="Times New Roman" w:eastAsia="Times New Roman" w:hAnsi="Times New Roman" w:cs="Times New Roman"/>
          <w:sz w:val="24"/>
          <w:szCs w:val="24"/>
          <w:lang w:eastAsia="fr-FR"/>
        </w:rPr>
        <w:t xml:space="preserve"> et n’a pas mis </w:t>
      </w:r>
      <w:r w:rsidR="00F4220D" w:rsidRPr="00F4220D">
        <w:rPr>
          <w:rFonts w:ascii="Times New Roman" w:eastAsia="Times New Roman" w:hAnsi="Times New Roman" w:cs="Times New Roman"/>
          <w:sz w:val="24"/>
          <w:szCs w:val="24"/>
          <w:lang w:eastAsia="fr-FR"/>
        </w:rPr>
        <w:t xml:space="preserve">pas en </w:t>
      </w:r>
      <w:r w:rsidR="00F4220D">
        <w:rPr>
          <w:rFonts w:ascii="Times New Roman" w:eastAsia="Times New Roman" w:hAnsi="Times New Roman" w:cs="Times New Roman"/>
          <w:sz w:val="24"/>
          <w:szCs w:val="24"/>
          <w:lang w:eastAsia="fr-FR"/>
        </w:rPr>
        <w:t>œu</w:t>
      </w:r>
      <w:r w:rsidR="00F4220D" w:rsidRPr="00F4220D">
        <w:rPr>
          <w:rFonts w:ascii="Times New Roman" w:eastAsia="Times New Roman" w:hAnsi="Times New Roman" w:cs="Times New Roman"/>
          <w:sz w:val="24"/>
          <w:szCs w:val="24"/>
          <w:lang w:eastAsia="fr-FR"/>
        </w:rPr>
        <w:t>vre ses pouvoirs coercitifs</w:t>
      </w:r>
      <w:r w:rsidR="00303AA5">
        <w:rPr>
          <w:rFonts w:ascii="Times New Roman" w:eastAsia="Times New Roman" w:hAnsi="Times New Roman" w:cs="Times New Roman"/>
          <w:sz w:val="24"/>
          <w:szCs w:val="24"/>
          <w:lang w:eastAsia="fr-FR"/>
        </w:rPr>
        <w:t> ; enfin, il a</w:t>
      </w:r>
      <w:r w:rsidR="00847EA1">
        <w:rPr>
          <w:rFonts w:ascii="Times New Roman" w:eastAsia="Times New Roman" w:hAnsi="Times New Roman" w:cs="Times New Roman"/>
          <w:sz w:val="24"/>
          <w:szCs w:val="24"/>
          <w:lang w:eastAsia="fr-FR"/>
        </w:rPr>
        <w:t xml:space="preserve"> renoncé à </w:t>
      </w:r>
      <w:r w:rsidR="00E72BCF">
        <w:rPr>
          <w:rFonts w:ascii="Times New Roman" w:eastAsia="Times New Roman" w:hAnsi="Times New Roman" w:cs="Times New Roman"/>
          <w:sz w:val="24"/>
          <w:szCs w:val="24"/>
          <w:lang w:eastAsia="fr-FR"/>
        </w:rPr>
        <w:t>instaurer</w:t>
      </w:r>
      <w:r w:rsidR="00847EA1">
        <w:rPr>
          <w:rFonts w:ascii="Times New Roman" w:eastAsia="Times New Roman" w:hAnsi="Times New Roman" w:cs="Times New Roman"/>
          <w:sz w:val="24"/>
          <w:szCs w:val="24"/>
          <w:lang w:eastAsia="fr-FR"/>
        </w:rPr>
        <w:t xml:space="preserve"> des servitudes d’utilité publique </w:t>
      </w:r>
      <w:r w:rsidR="00E72BCF">
        <w:rPr>
          <w:rFonts w:ascii="Times New Roman" w:eastAsia="Times New Roman" w:hAnsi="Times New Roman" w:cs="Times New Roman"/>
          <w:sz w:val="24"/>
          <w:szCs w:val="24"/>
          <w:lang w:eastAsia="fr-FR"/>
        </w:rPr>
        <w:t>(SUP) en mettant plutôt en place un projet d’intérêt général (PIG) ;</w:t>
      </w:r>
    </w:p>
    <w:p w14:paraId="4529A44D" w14:textId="7C21714B" w:rsidR="00492120" w:rsidRDefault="00E72BCF" w:rsidP="0009547F">
      <w:pPr>
        <w:spacing w:after="0"/>
        <w:ind w:firstLine="851"/>
        <w:jc w:val="both"/>
        <w:rPr>
          <w:rFonts w:ascii="Times New Roman" w:eastAsia="Times New Roman" w:hAnsi="Times New Roman" w:cs="Times New Roman"/>
          <w:sz w:val="24"/>
          <w:szCs w:val="24"/>
          <w:lang w:eastAsia="fr-FR"/>
        </w:rPr>
      </w:pPr>
      <w:bookmarkStart w:id="5" w:name="_Hlk162528619"/>
      <w:bookmarkEnd w:id="2"/>
      <w:r>
        <w:rPr>
          <w:rFonts w:ascii="Times New Roman" w:eastAsia="Times New Roman" w:hAnsi="Times New Roman" w:cs="Times New Roman"/>
          <w:sz w:val="24"/>
          <w:szCs w:val="24"/>
          <w:lang w:eastAsia="fr-FR"/>
        </w:rPr>
        <w:t xml:space="preserve">- la responsabilité de l’Etat est engagée pour violation des articles 2 et 8 de la convention européenne </w:t>
      </w:r>
      <w:r w:rsidR="00303AA5">
        <w:rPr>
          <w:rFonts w:ascii="Times New Roman" w:eastAsia="Times New Roman" w:hAnsi="Times New Roman" w:cs="Times New Roman"/>
          <w:sz w:val="24"/>
          <w:szCs w:val="24"/>
          <w:lang w:eastAsia="fr-FR"/>
        </w:rPr>
        <w:t xml:space="preserve">de sauvegarde </w:t>
      </w:r>
      <w:r>
        <w:rPr>
          <w:rFonts w:ascii="Times New Roman" w:eastAsia="Times New Roman" w:hAnsi="Times New Roman" w:cs="Times New Roman"/>
          <w:sz w:val="24"/>
          <w:szCs w:val="24"/>
          <w:lang w:eastAsia="fr-FR"/>
        </w:rPr>
        <w:t>des droits de l'homme et des libertés fondamentales </w:t>
      </w:r>
      <w:bookmarkEnd w:id="5"/>
      <w:r>
        <w:rPr>
          <w:rFonts w:ascii="Times New Roman" w:eastAsia="Times New Roman" w:hAnsi="Times New Roman" w:cs="Times New Roman"/>
          <w:sz w:val="24"/>
          <w:szCs w:val="24"/>
          <w:lang w:eastAsia="fr-FR"/>
        </w:rPr>
        <w:t xml:space="preserve">; </w:t>
      </w:r>
      <w:bookmarkStart w:id="6" w:name="_Hlk145760594"/>
    </w:p>
    <w:p w14:paraId="38F8DCFF" w14:textId="2513D08E" w:rsidR="00B4590D" w:rsidRDefault="0042491C" w:rsidP="0009547F">
      <w:pPr>
        <w:spacing w:after="0"/>
        <w:ind w:firstLine="851"/>
        <w:jc w:val="both"/>
        <w:rPr>
          <w:rFonts w:ascii="Times New Roman" w:eastAsia="Times New Roman" w:hAnsi="Times New Roman" w:cs="Times New Roman"/>
          <w:sz w:val="24"/>
          <w:szCs w:val="24"/>
          <w:lang w:eastAsia="fr-FR"/>
        </w:rPr>
      </w:pPr>
      <w:bookmarkStart w:id="7" w:name="_Hlk162528635"/>
      <w:r>
        <w:rPr>
          <w:rFonts w:ascii="Times New Roman" w:eastAsia="Times New Roman" w:hAnsi="Times New Roman" w:cs="Times New Roman"/>
          <w:sz w:val="24"/>
          <w:szCs w:val="24"/>
          <w:lang w:eastAsia="fr-FR"/>
        </w:rPr>
        <w:t xml:space="preserve">- </w:t>
      </w:r>
      <w:r w:rsidR="00303AA5">
        <w:rPr>
          <w:rFonts w:ascii="Times New Roman" w:eastAsia="Times New Roman" w:hAnsi="Times New Roman" w:cs="Times New Roman"/>
          <w:sz w:val="24"/>
          <w:szCs w:val="24"/>
          <w:lang w:eastAsia="fr-FR"/>
        </w:rPr>
        <w:t xml:space="preserve">c’est à tort que </w:t>
      </w:r>
      <w:r>
        <w:rPr>
          <w:rFonts w:ascii="Times New Roman" w:eastAsia="Times New Roman" w:hAnsi="Times New Roman" w:cs="Times New Roman"/>
          <w:sz w:val="24"/>
          <w:szCs w:val="24"/>
          <w:lang w:eastAsia="fr-FR"/>
        </w:rPr>
        <w:t xml:space="preserve">le tribunal a </w:t>
      </w:r>
      <w:r w:rsidR="00303AA5">
        <w:rPr>
          <w:rFonts w:ascii="Times New Roman" w:eastAsia="Times New Roman" w:hAnsi="Times New Roman" w:cs="Times New Roman"/>
          <w:sz w:val="24"/>
          <w:szCs w:val="24"/>
          <w:lang w:eastAsia="fr-FR"/>
        </w:rPr>
        <w:t>fait application des</w:t>
      </w:r>
      <w:r>
        <w:rPr>
          <w:rFonts w:ascii="Times New Roman" w:eastAsia="Times New Roman" w:hAnsi="Times New Roman" w:cs="Times New Roman"/>
          <w:sz w:val="24"/>
          <w:szCs w:val="24"/>
          <w:lang w:eastAsia="fr-FR"/>
        </w:rPr>
        <w:t xml:space="preserve"> articles L. 160-1 à L</w:t>
      </w:r>
      <w:r w:rsidR="00303AA5">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162-23 du code de l'environnement à des préjudices touchant la propriété et la personne des appelants ;</w:t>
      </w:r>
    </w:p>
    <w:p w14:paraId="7BF81BC8" w14:textId="63211859" w:rsidR="00492120" w:rsidRDefault="0080426D" w:rsidP="0009547F">
      <w:pPr>
        <w:spacing w:after="0" w:line="240" w:lineRule="auto"/>
        <w:ind w:firstLine="851"/>
        <w:jc w:val="both"/>
        <w:rPr>
          <w:rStyle w:val="fontstyle01"/>
        </w:rPr>
      </w:pPr>
      <w:bookmarkStart w:id="8" w:name="_Hlk158736413"/>
      <w:bookmarkEnd w:id="6"/>
      <w:bookmarkEnd w:id="7"/>
      <w:bookmarkEnd w:id="3"/>
      <w:r w:rsidRPr="0080426D">
        <w:rPr>
          <w:rStyle w:val="fontstyle01"/>
        </w:rPr>
        <w:t>- les préjudices sont établis au regard de la pollution des terrains</w:t>
      </w:r>
      <w:r w:rsidR="000B576F">
        <w:rPr>
          <w:rStyle w:val="fontstyle01"/>
        </w:rPr>
        <w:t xml:space="preserve"> </w:t>
      </w:r>
      <w:r w:rsidRPr="0080426D">
        <w:rPr>
          <w:rStyle w:val="fontstyle01"/>
        </w:rPr>
        <w:t>;</w:t>
      </w:r>
    </w:p>
    <w:p w14:paraId="1B6953DC" w14:textId="1D5D07AD" w:rsidR="00A72927" w:rsidRDefault="00A72927" w:rsidP="0009547F">
      <w:pPr>
        <w:spacing w:after="0" w:line="240" w:lineRule="auto"/>
        <w:ind w:firstLine="851"/>
        <w:jc w:val="both"/>
        <w:rPr>
          <w:rStyle w:val="fontstyle01"/>
        </w:rPr>
      </w:pPr>
      <w:r>
        <w:rPr>
          <w:rStyle w:val="fontstyle01"/>
        </w:rPr>
        <w:t>- il n’y a pas eu avant 2016 d’information sur les risques de consommation des fruits et légumes contaminés par la pollution des sols</w:t>
      </w:r>
      <w:r w:rsidR="00B91EDE">
        <w:rPr>
          <w:rStyle w:val="fontstyle01"/>
        </w:rPr>
        <w:t>,</w:t>
      </w:r>
      <w:r>
        <w:rPr>
          <w:rStyle w:val="fontstyle01"/>
        </w:rPr>
        <w:t xml:space="preserve"> la publicité des recommandations n’</w:t>
      </w:r>
      <w:r w:rsidR="00B91EDE">
        <w:rPr>
          <w:rStyle w:val="fontstyle01"/>
        </w:rPr>
        <w:t>étant</w:t>
      </w:r>
      <w:r>
        <w:rPr>
          <w:rStyle w:val="fontstyle01"/>
        </w:rPr>
        <w:t xml:space="preserve"> pas démontrée et notamment la publicité des annexes </w:t>
      </w:r>
      <w:r w:rsidR="00B91EDE">
        <w:rPr>
          <w:rStyle w:val="fontstyle01"/>
        </w:rPr>
        <w:t>a</w:t>
      </w:r>
      <w:r>
        <w:rPr>
          <w:rStyle w:val="fontstyle01"/>
        </w:rPr>
        <w:t>u PIG ;</w:t>
      </w:r>
    </w:p>
    <w:p w14:paraId="570A0A97" w14:textId="0FF8F031" w:rsidR="00B4590D" w:rsidRDefault="008F299F" w:rsidP="0009547F">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les risques de </w:t>
      </w:r>
      <w:proofErr w:type="spellStart"/>
      <w:r>
        <w:rPr>
          <w:rFonts w:ascii="Times New Roman" w:eastAsia="Times New Roman" w:hAnsi="Times New Roman" w:cs="Times New Roman"/>
          <w:sz w:val="24"/>
          <w:szCs w:val="24"/>
          <w:lang w:eastAsia="fr-FR"/>
        </w:rPr>
        <w:t>réenvol</w:t>
      </w:r>
      <w:proofErr w:type="spellEnd"/>
      <w:r>
        <w:rPr>
          <w:rFonts w:ascii="Times New Roman" w:eastAsia="Times New Roman" w:hAnsi="Times New Roman" w:cs="Times New Roman"/>
          <w:sz w:val="24"/>
          <w:szCs w:val="24"/>
          <w:lang w:eastAsia="fr-FR"/>
        </w:rPr>
        <w:t xml:space="preserve"> des pollutions </w:t>
      </w:r>
      <w:r w:rsidR="007A6426">
        <w:rPr>
          <w:rFonts w:ascii="Times New Roman" w:eastAsia="Times New Roman" w:hAnsi="Times New Roman" w:cs="Times New Roman"/>
          <w:sz w:val="24"/>
          <w:szCs w:val="24"/>
          <w:lang w:eastAsia="fr-FR"/>
        </w:rPr>
        <w:t>sont</w:t>
      </w:r>
      <w:r>
        <w:rPr>
          <w:rFonts w:ascii="Times New Roman" w:eastAsia="Times New Roman" w:hAnsi="Times New Roman" w:cs="Times New Roman"/>
          <w:sz w:val="24"/>
          <w:szCs w:val="24"/>
          <w:lang w:eastAsia="fr-FR"/>
        </w:rPr>
        <w:t xml:space="preserve"> avéré</w:t>
      </w:r>
      <w:r w:rsidR="007A6426">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w:t>
      </w:r>
    </w:p>
    <w:p w14:paraId="73871205" w14:textId="37D2417E" w:rsidR="00B4590D" w:rsidRDefault="008F299F" w:rsidP="0009547F">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ils ont acquis leur bien en 1995 avant même l’adoption du PIG</w:t>
      </w:r>
      <w:r w:rsidR="007A6426">
        <w:rPr>
          <w:rFonts w:ascii="Times New Roman" w:eastAsia="Times New Roman" w:hAnsi="Times New Roman" w:cs="Times New Roman"/>
          <w:sz w:val="24"/>
          <w:szCs w:val="24"/>
          <w:lang w:eastAsia="fr-FR"/>
        </w:rPr>
        <w:t>.</w:t>
      </w:r>
    </w:p>
    <w:bookmarkEnd w:id="8"/>
    <w:p w14:paraId="53B2C145" w14:textId="77777777" w:rsidR="00B4590D" w:rsidRPr="009A6500" w:rsidRDefault="00B4590D" w:rsidP="0009547F">
      <w:pPr>
        <w:spacing w:after="0" w:line="240" w:lineRule="auto"/>
        <w:ind w:firstLine="851"/>
        <w:jc w:val="both"/>
        <w:rPr>
          <w:rFonts w:ascii="Times New Roman" w:eastAsia="Times New Roman" w:hAnsi="Times New Roman" w:cs="Times New Roman"/>
          <w:sz w:val="24"/>
          <w:szCs w:val="24"/>
          <w:lang w:eastAsia="fr-FR"/>
        </w:rPr>
      </w:pPr>
    </w:p>
    <w:p w14:paraId="4140D073" w14:textId="0399B98E" w:rsidR="00943BE9" w:rsidRDefault="00943BE9" w:rsidP="0009547F">
      <w:pPr>
        <w:spacing w:after="0" w:line="240" w:lineRule="auto"/>
        <w:ind w:firstLine="851"/>
        <w:jc w:val="both"/>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 xml:space="preserve">Par un mémoire </w:t>
      </w:r>
      <w:r w:rsidR="00EA2F97">
        <w:rPr>
          <w:rFonts w:ascii="Times New Roman" w:eastAsia="Times New Roman" w:hAnsi="Times New Roman" w:cs="Times New Roman"/>
          <w:sz w:val="24"/>
          <w:szCs w:val="24"/>
          <w:lang w:eastAsia="fr-FR"/>
        </w:rPr>
        <w:t xml:space="preserve">en défense </w:t>
      </w:r>
      <w:r w:rsidRPr="00943BE9">
        <w:rPr>
          <w:rFonts w:ascii="Times New Roman" w:eastAsia="Times New Roman" w:hAnsi="Times New Roman" w:cs="Times New Roman"/>
          <w:sz w:val="24"/>
          <w:szCs w:val="24"/>
          <w:lang w:eastAsia="fr-FR"/>
        </w:rPr>
        <w:t>enregistré le</w:t>
      </w:r>
      <w:r w:rsidR="005435EB">
        <w:rPr>
          <w:rFonts w:ascii="Times New Roman" w:eastAsia="Times New Roman" w:hAnsi="Times New Roman" w:cs="Times New Roman"/>
          <w:sz w:val="24"/>
          <w:szCs w:val="24"/>
          <w:lang w:eastAsia="fr-FR"/>
        </w:rPr>
        <w:t xml:space="preserve"> </w:t>
      </w:r>
      <w:r w:rsidR="00E1779E">
        <w:rPr>
          <w:rFonts w:ascii="Times New Roman" w:eastAsia="Times New Roman" w:hAnsi="Times New Roman" w:cs="Times New Roman"/>
          <w:sz w:val="24"/>
          <w:szCs w:val="24"/>
          <w:lang w:eastAsia="fr-FR"/>
        </w:rPr>
        <w:t>7 septembre 2023,</w:t>
      </w:r>
      <w:r w:rsidRPr="00943BE9">
        <w:rPr>
          <w:rFonts w:ascii="Times New Roman" w:eastAsia="Times New Roman" w:hAnsi="Times New Roman" w:cs="Times New Roman"/>
          <w:sz w:val="24"/>
          <w:szCs w:val="24"/>
          <w:lang w:eastAsia="fr-FR"/>
        </w:rPr>
        <w:t xml:space="preserve"> le ministre </w:t>
      </w:r>
      <w:r w:rsidR="00E1779E">
        <w:rPr>
          <w:rFonts w:ascii="Times New Roman" w:eastAsia="Times New Roman" w:hAnsi="Times New Roman" w:cs="Times New Roman"/>
          <w:sz w:val="24"/>
          <w:szCs w:val="24"/>
          <w:lang w:eastAsia="fr-FR"/>
        </w:rPr>
        <w:t xml:space="preserve">de la transition écologique et de la cohésion des territoires </w:t>
      </w:r>
      <w:r w:rsidRPr="00943BE9">
        <w:rPr>
          <w:rFonts w:ascii="Times New Roman" w:eastAsia="Times New Roman" w:hAnsi="Times New Roman" w:cs="Times New Roman"/>
          <w:sz w:val="24"/>
          <w:szCs w:val="24"/>
          <w:lang w:eastAsia="fr-FR"/>
        </w:rPr>
        <w:t xml:space="preserve">conclut au rejet de la requête. </w:t>
      </w:r>
    </w:p>
    <w:p w14:paraId="218394E3" w14:textId="77777777" w:rsidR="00943BE9" w:rsidRPr="00943BE9" w:rsidRDefault="00943BE9" w:rsidP="0009547F">
      <w:pPr>
        <w:spacing w:after="0" w:line="240" w:lineRule="auto"/>
        <w:ind w:firstLine="851"/>
        <w:jc w:val="both"/>
        <w:rPr>
          <w:rFonts w:ascii="Times New Roman" w:eastAsia="Times New Roman" w:hAnsi="Times New Roman" w:cs="Times New Roman"/>
          <w:sz w:val="24"/>
          <w:szCs w:val="24"/>
          <w:lang w:eastAsia="fr-FR"/>
        </w:rPr>
      </w:pPr>
    </w:p>
    <w:p w14:paraId="3044FB3F" w14:textId="1372C819" w:rsidR="00E1779E" w:rsidRDefault="00943BE9" w:rsidP="0009547F">
      <w:pPr>
        <w:spacing w:after="0" w:line="240" w:lineRule="auto"/>
        <w:ind w:firstLine="851"/>
        <w:jc w:val="both"/>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Il soutient que</w:t>
      </w:r>
      <w:r w:rsidR="005435EB">
        <w:rPr>
          <w:rFonts w:ascii="Times New Roman" w:eastAsia="Times New Roman" w:hAnsi="Times New Roman" w:cs="Times New Roman"/>
          <w:sz w:val="24"/>
          <w:szCs w:val="24"/>
          <w:lang w:eastAsia="fr-FR"/>
        </w:rPr>
        <w:t> </w:t>
      </w:r>
      <w:r w:rsidR="00565DB1">
        <w:rPr>
          <w:rFonts w:ascii="Times New Roman" w:eastAsia="Times New Roman" w:hAnsi="Times New Roman" w:cs="Times New Roman"/>
          <w:sz w:val="24"/>
          <w:szCs w:val="24"/>
          <w:lang w:eastAsia="fr-FR"/>
        </w:rPr>
        <w:t xml:space="preserve">les moyens ne sont </w:t>
      </w:r>
      <w:r w:rsidR="005A0730">
        <w:rPr>
          <w:rFonts w:ascii="Times New Roman" w:eastAsia="Times New Roman" w:hAnsi="Times New Roman" w:cs="Times New Roman"/>
          <w:sz w:val="24"/>
          <w:szCs w:val="24"/>
          <w:lang w:eastAsia="fr-FR"/>
        </w:rPr>
        <w:t>pas</w:t>
      </w:r>
      <w:r w:rsidR="00565DB1">
        <w:rPr>
          <w:rFonts w:ascii="Times New Roman" w:eastAsia="Times New Roman" w:hAnsi="Times New Roman" w:cs="Times New Roman"/>
          <w:sz w:val="24"/>
          <w:szCs w:val="24"/>
          <w:lang w:eastAsia="fr-FR"/>
        </w:rPr>
        <w:t xml:space="preserve"> </w:t>
      </w:r>
      <w:r w:rsidR="005A0730">
        <w:rPr>
          <w:rFonts w:ascii="Times New Roman" w:eastAsia="Times New Roman" w:hAnsi="Times New Roman" w:cs="Times New Roman"/>
          <w:sz w:val="24"/>
          <w:szCs w:val="24"/>
          <w:lang w:eastAsia="fr-FR"/>
        </w:rPr>
        <w:t>fondés</w:t>
      </w:r>
      <w:r w:rsidR="00565DB1">
        <w:rPr>
          <w:rFonts w:ascii="Times New Roman" w:eastAsia="Times New Roman" w:hAnsi="Times New Roman" w:cs="Times New Roman"/>
          <w:sz w:val="24"/>
          <w:szCs w:val="24"/>
          <w:lang w:eastAsia="fr-FR"/>
        </w:rPr>
        <w:t xml:space="preserve"> </w:t>
      </w:r>
      <w:r w:rsidR="006507D3">
        <w:rPr>
          <w:rFonts w:ascii="Times New Roman" w:eastAsia="Times New Roman" w:hAnsi="Times New Roman" w:cs="Times New Roman"/>
          <w:sz w:val="24"/>
          <w:szCs w:val="24"/>
          <w:lang w:eastAsia="fr-FR"/>
        </w:rPr>
        <w:t>dès</w:t>
      </w:r>
      <w:r w:rsidR="00565DB1">
        <w:rPr>
          <w:rFonts w:ascii="Times New Roman" w:eastAsia="Times New Roman" w:hAnsi="Times New Roman" w:cs="Times New Roman"/>
          <w:sz w:val="24"/>
          <w:szCs w:val="24"/>
          <w:lang w:eastAsia="fr-FR"/>
        </w:rPr>
        <w:t xml:space="preserve"> </w:t>
      </w:r>
      <w:r w:rsidR="005A0730">
        <w:rPr>
          <w:rFonts w:ascii="Times New Roman" w:eastAsia="Times New Roman" w:hAnsi="Times New Roman" w:cs="Times New Roman"/>
          <w:sz w:val="24"/>
          <w:szCs w:val="24"/>
          <w:lang w:eastAsia="fr-FR"/>
        </w:rPr>
        <w:t>lors</w:t>
      </w:r>
      <w:r w:rsidR="00565DB1">
        <w:rPr>
          <w:rFonts w:ascii="Times New Roman" w:eastAsia="Times New Roman" w:hAnsi="Times New Roman" w:cs="Times New Roman"/>
          <w:sz w:val="24"/>
          <w:szCs w:val="24"/>
          <w:lang w:eastAsia="fr-FR"/>
        </w:rPr>
        <w:t xml:space="preserve"> </w:t>
      </w:r>
      <w:r w:rsidR="005A0730">
        <w:rPr>
          <w:rFonts w:ascii="Times New Roman" w:eastAsia="Times New Roman" w:hAnsi="Times New Roman" w:cs="Times New Roman"/>
          <w:sz w:val="24"/>
          <w:szCs w:val="24"/>
          <w:lang w:eastAsia="fr-FR"/>
        </w:rPr>
        <w:t>not</w:t>
      </w:r>
      <w:r w:rsidR="00A764CF">
        <w:rPr>
          <w:rFonts w:ascii="Times New Roman" w:eastAsia="Times New Roman" w:hAnsi="Times New Roman" w:cs="Times New Roman"/>
          <w:sz w:val="24"/>
          <w:szCs w:val="24"/>
          <w:lang w:eastAsia="fr-FR"/>
        </w:rPr>
        <w:t>amment</w:t>
      </w:r>
      <w:r w:rsidR="005A0730">
        <w:rPr>
          <w:rFonts w:ascii="Times New Roman" w:eastAsia="Times New Roman" w:hAnsi="Times New Roman" w:cs="Times New Roman"/>
          <w:sz w:val="24"/>
          <w:szCs w:val="24"/>
          <w:lang w:eastAsia="fr-FR"/>
        </w:rPr>
        <w:t xml:space="preserve"> </w:t>
      </w:r>
      <w:r w:rsidR="00565DB1">
        <w:rPr>
          <w:rFonts w:ascii="Times New Roman" w:eastAsia="Times New Roman" w:hAnsi="Times New Roman" w:cs="Times New Roman"/>
          <w:sz w:val="24"/>
          <w:szCs w:val="24"/>
          <w:lang w:eastAsia="fr-FR"/>
        </w:rPr>
        <w:t xml:space="preserve">que le jugement est </w:t>
      </w:r>
      <w:r w:rsidR="005A0730">
        <w:rPr>
          <w:rFonts w:ascii="Times New Roman" w:eastAsia="Times New Roman" w:hAnsi="Times New Roman" w:cs="Times New Roman"/>
          <w:sz w:val="24"/>
          <w:szCs w:val="24"/>
          <w:lang w:eastAsia="fr-FR"/>
        </w:rPr>
        <w:t>régulier</w:t>
      </w:r>
      <w:r w:rsidR="00565DB1">
        <w:rPr>
          <w:rFonts w:ascii="Times New Roman" w:eastAsia="Times New Roman" w:hAnsi="Times New Roman" w:cs="Times New Roman"/>
          <w:sz w:val="24"/>
          <w:szCs w:val="24"/>
          <w:lang w:eastAsia="fr-FR"/>
        </w:rPr>
        <w:t xml:space="preserve">, que </w:t>
      </w:r>
      <w:r w:rsidR="000527AE">
        <w:rPr>
          <w:rFonts w:ascii="Times New Roman" w:eastAsia="Times New Roman" w:hAnsi="Times New Roman" w:cs="Times New Roman"/>
          <w:sz w:val="24"/>
          <w:szCs w:val="24"/>
          <w:lang w:eastAsia="fr-FR"/>
        </w:rPr>
        <w:t>l’Eta</w:t>
      </w:r>
      <w:r w:rsidR="00361458">
        <w:rPr>
          <w:rFonts w:ascii="Times New Roman" w:eastAsia="Times New Roman" w:hAnsi="Times New Roman" w:cs="Times New Roman"/>
          <w:sz w:val="24"/>
          <w:szCs w:val="24"/>
          <w:lang w:eastAsia="fr-FR"/>
        </w:rPr>
        <w:t>t</w:t>
      </w:r>
      <w:r w:rsidR="000527AE">
        <w:rPr>
          <w:rFonts w:ascii="Times New Roman" w:eastAsia="Times New Roman" w:hAnsi="Times New Roman" w:cs="Times New Roman"/>
          <w:sz w:val="24"/>
          <w:szCs w:val="24"/>
          <w:lang w:eastAsia="fr-FR"/>
        </w:rPr>
        <w:t xml:space="preserve"> n’a p</w:t>
      </w:r>
      <w:r w:rsidR="00361458">
        <w:rPr>
          <w:rFonts w:ascii="Times New Roman" w:eastAsia="Times New Roman" w:hAnsi="Times New Roman" w:cs="Times New Roman"/>
          <w:sz w:val="24"/>
          <w:szCs w:val="24"/>
          <w:lang w:eastAsia="fr-FR"/>
        </w:rPr>
        <w:t>a</w:t>
      </w:r>
      <w:r w:rsidR="000527AE">
        <w:rPr>
          <w:rFonts w:ascii="Times New Roman" w:eastAsia="Times New Roman" w:hAnsi="Times New Roman" w:cs="Times New Roman"/>
          <w:sz w:val="24"/>
          <w:szCs w:val="24"/>
          <w:lang w:eastAsia="fr-FR"/>
        </w:rPr>
        <w:t xml:space="preserve">s commis de faute </w:t>
      </w:r>
      <w:r w:rsidR="00361458">
        <w:rPr>
          <w:rFonts w:ascii="Times New Roman" w:eastAsia="Times New Roman" w:hAnsi="Times New Roman" w:cs="Times New Roman"/>
          <w:sz w:val="24"/>
          <w:szCs w:val="24"/>
          <w:lang w:eastAsia="fr-FR"/>
        </w:rPr>
        <w:t xml:space="preserve">dans la </w:t>
      </w:r>
      <w:r w:rsidR="00AD57DE">
        <w:rPr>
          <w:rFonts w:ascii="Times New Roman" w:eastAsia="Times New Roman" w:hAnsi="Times New Roman" w:cs="Times New Roman"/>
          <w:sz w:val="24"/>
          <w:szCs w:val="24"/>
          <w:lang w:eastAsia="fr-FR"/>
        </w:rPr>
        <w:t>mise</w:t>
      </w:r>
      <w:r w:rsidR="00361458">
        <w:rPr>
          <w:rFonts w:ascii="Times New Roman" w:eastAsia="Times New Roman" w:hAnsi="Times New Roman" w:cs="Times New Roman"/>
          <w:sz w:val="24"/>
          <w:szCs w:val="24"/>
          <w:lang w:eastAsia="fr-FR"/>
        </w:rPr>
        <w:t xml:space="preserve"> en </w:t>
      </w:r>
      <w:r w:rsidR="00AD57DE">
        <w:rPr>
          <w:rFonts w:ascii="Times New Roman" w:eastAsia="Times New Roman" w:hAnsi="Times New Roman" w:cs="Times New Roman"/>
          <w:sz w:val="24"/>
          <w:szCs w:val="24"/>
          <w:lang w:eastAsia="fr-FR"/>
        </w:rPr>
        <w:t>œuvre</w:t>
      </w:r>
      <w:r w:rsidR="00361458">
        <w:rPr>
          <w:rFonts w:ascii="Times New Roman" w:eastAsia="Times New Roman" w:hAnsi="Times New Roman" w:cs="Times New Roman"/>
          <w:sz w:val="24"/>
          <w:szCs w:val="24"/>
          <w:lang w:eastAsia="fr-FR"/>
        </w:rPr>
        <w:t xml:space="preserve"> de ses </w:t>
      </w:r>
      <w:r w:rsidR="00AD57DE">
        <w:rPr>
          <w:rFonts w:ascii="Times New Roman" w:eastAsia="Times New Roman" w:hAnsi="Times New Roman" w:cs="Times New Roman"/>
          <w:sz w:val="24"/>
          <w:szCs w:val="24"/>
          <w:lang w:eastAsia="fr-FR"/>
        </w:rPr>
        <w:t>p</w:t>
      </w:r>
      <w:r w:rsidR="00361458">
        <w:rPr>
          <w:rFonts w:ascii="Times New Roman" w:eastAsia="Times New Roman" w:hAnsi="Times New Roman" w:cs="Times New Roman"/>
          <w:sz w:val="24"/>
          <w:szCs w:val="24"/>
          <w:lang w:eastAsia="fr-FR"/>
        </w:rPr>
        <w:t>ouvoir</w:t>
      </w:r>
      <w:r w:rsidR="00AD57DE">
        <w:rPr>
          <w:rFonts w:ascii="Times New Roman" w:eastAsia="Times New Roman" w:hAnsi="Times New Roman" w:cs="Times New Roman"/>
          <w:sz w:val="24"/>
          <w:szCs w:val="24"/>
          <w:lang w:eastAsia="fr-FR"/>
        </w:rPr>
        <w:t>s</w:t>
      </w:r>
      <w:r w:rsidR="00361458">
        <w:rPr>
          <w:rFonts w:ascii="Times New Roman" w:eastAsia="Times New Roman" w:hAnsi="Times New Roman" w:cs="Times New Roman"/>
          <w:sz w:val="24"/>
          <w:szCs w:val="24"/>
          <w:lang w:eastAsia="fr-FR"/>
        </w:rPr>
        <w:t xml:space="preserve"> de </w:t>
      </w:r>
      <w:r w:rsidR="00AD57DE">
        <w:rPr>
          <w:rFonts w:ascii="Times New Roman" w:eastAsia="Times New Roman" w:hAnsi="Times New Roman" w:cs="Times New Roman"/>
          <w:sz w:val="24"/>
          <w:szCs w:val="24"/>
          <w:lang w:eastAsia="fr-FR"/>
        </w:rPr>
        <w:t>police</w:t>
      </w:r>
      <w:r w:rsidR="00361458">
        <w:rPr>
          <w:rFonts w:ascii="Times New Roman" w:eastAsia="Times New Roman" w:hAnsi="Times New Roman" w:cs="Times New Roman"/>
          <w:sz w:val="24"/>
          <w:szCs w:val="24"/>
          <w:lang w:eastAsia="fr-FR"/>
        </w:rPr>
        <w:t xml:space="preserve"> des </w:t>
      </w:r>
      <w:r w:rsidR="00AD57DE">
        <w:rPr>
          <w:rFonts w:ascii="Times New Roman" w:eastAsia="Times New Roman" w:hAnsi="Times New Roman" w:cs="Times New Roman"/>
          <w:sz w:val="24"/>
          <w:szCs w:val="24"/>
          <w:lang w:eastAsia="fr-FR"/>
        </w:rPr>
        <w:t>installations</w:t>
      </w:r>
      <w:r w:rsidR="00361458">
        <w:rPr>
          <w:rFonts w:ascii="Times New Roman" w:eastAsia="Times New Roman" w:hAnsi="Times New Roman" w:cs="Times New Roman"/>
          <w:sz w:val="24"/>
          <w:szCs w:val="24"/>
          <w:lang w:eastAsia="fr-FR"/>
        </w:rPr>
        <w:t xml:space="preserve"> classées, </w:t>
      </w:r>
      <w:r w:rsidR="00917E6F">
        <w:rPr>
          <w:rFonts w:ascii="Times New Roman" w:eastAsia="Times New Roman" w:hAnsi="Times New Roman" w:cs="Times New Roman"/>
          <w:sz w:val="24"/>
          <w:szCs w:val="24"/>
          <w:lang w:eastAsia="fr-FR"/>
        </w:rPr>
        <w:t>qu’</w:t>
      </w:r>
      <w:r w:rsidR="000527AE">
        <w:rPr>
          <w:rFonts w:ascii="Times New Roman" w:eastAsia="Times New Roman" w:hAnsi="Times New Roman" w:cs="Times New Roman"/>
          <w:sz w:val="24"/>
          <w:szCs w:val="24"/>
          <w:lang w:eastAsia="fr-FR"/>
        </w:rPr>
        <w:t>il</w:t>
      </w:r>
      <w:r w:rsidR="00565DB1">
        <w:rPr>
          <w:rFonts w:ascii="Times New Roman" w:eastAsia="Times New Roman" w:hAnsi="Times New Roman" w:cs="Times New Roman"/>
          <w:sz w:val="24"/>
          <w:szCs w:val="24"/>
          <w:lang w:eastAsia="fr-FR"/>
        </w:rPr>
        <w:t xml:space="preserve"> n’a p</w:t>
      </w:r>
      <w:r w:rsidR="005A0730">
        <w:rPr>
          <w:rFonts w:ascii="Times New Roman" w:eastAsia="Times New Roman" w:hAnsi="Times New Roman" w:cs="Times New Roman"/>
          <w:sz w:val="24"/>
          <w:szCs w:val="24"/>
          <w:lang w:eastAsia="fr-FR"/>
        </w:rPr>
        <w:t>a</w:t>
      </w:r>
      <w:r w:rsidR="00565DB1">
        <w:rPr>
          <w:rFonts w:ascii="Times New Roman" w:eastAsia="Times New Roman" w:hAnsi="Times New Roman" w:cs="Times New Roman"/>
          <w:sz w:val="24"/>
          <w:szCs w:val="24"/>
          <w:lang w:eastAsia="fr-FR"/>
        </w:rPr>
        <w:t xml:space="preserve">s obligation de prendre à sa charge des mesures </w:t>
      </w:r>
      <w:r w:rsidR="005A0730">
        <w:rPr>
          <w:rFonts w:ascii="Times New Roman" w:eastAsia="Times New Roman" w:hAnsi="Times New Roman" w:cs="Times New Roman"/>
          <w:sz w:val="24"/>
          <w:szCs w:val="24"/>
          <w:lang w:eastAsia="fr-FR"/>
        </w:rPr>
        <w:t xml:space="preserve">de dépollution de </w:t>
      </w:r>
      <w:r w:rsidR="00361458">
        <w:rPr>
          <w:rFonts w:ascii="Times New Roman" w:eastAsia="Times New Roman" w:hAnsi="Times New Roman" w:cs="Times New Roman"/>
          <w:sz w:val="24"/>
          <w:szCs w:val="24"/>
          <w:lang w:eastAsia="fr-FR"/>
        </w:rPr>
        <w:t>terrains</w:t>
      </w:r>
      <w:r w:rsidR="005A0730">
        <w:rPr>
          <w:rFonts w:ascii="Times New Roman" w:eastAsia="Times New Roman" w:hAnsi="Times New Roman" w:cs="Times New Roman"/>
          <w:sz w:val="24"/>
          <w:szCs w:val="24"/>
          <w:lang w:eastAsia="fr-FR"/>
        </w:rPr>
        <w:t xml:space="preserve"> situés en dehors du site d’</w:t>
      </w:r>
      <w:r w:rsidR="00361458">
        <w:rPr>
          <w:rFonts w:ascii="Times New Roman" w:eastAsia="Times New Roman" w:hAnsi="Times New Roman" w:cs="Times New Roman"/>
          <w:sz w:val="24"/>
          <w:szCs w:val="24"/>
          <w:lang w:eastAsia="fr-FR"/>
        </w:rPr>
        <w:t>exploitation</w:t>
      </w:r>
      <w:r w:rsidR="005A0730">
        <w:rPr>
          <w:rFonts w:ascii="Times New Roman" w:eastAsia="Times New Roman" w:hAnsi="Times New Roman" w:cs="Times New Roman"/>
          <w:sz w:val="24"/>
          <w:szCs w:val="24"/>
          <w:lang w:eastAsia="fr-FR"/>
        </w:rPr>
        <w:t xml:space="preserve"> et les </w:t>
      </w:r>
      <w:r w:rsidR="00361458">
        <w:rPr>
          <w:rFonts w:ascii="Times New Roman" w:eastAsia="Times New Roman" w:hAnsi="Times New Roman" w:cs="Times New Roman"/>
          <w:sz w:val="24"/>
          <w:szCs w:val="24"/>
          <w:lang w:eastAsia="fr-FR"/>
        </w:rPr>
        <w:t>dispositions</w:t>
      </w:r>
      <w:r w:rsidR="005A0730">
        <w:rPr>
          <w:rFonts w:ascii="Times New Roman" w:eastAsia="Times New Roman" w:hAnsi="Times New Roman" w:cs="Times New Roman"/>
          <w:sz w:val="24"/>
          <w:szCs w:val="24"/>
          <w:lang w:eastAsia="fr-FR"/>
        </w:rPr>
        <w:t xml:space="preserve"> des articles L. 160-1 et </w:t>
      </w:r>
      <w:r w:rsidR="00361458">
        <w:rPr>
          <w:rFonts w:ascii="Times New Roman" w:eastAsia="Times New Roman" w:hAnsi="Times New Roman" w:cs="Times New Roman"/>
          <w:sz w:val="24"/>
          <w:szCs w:val="24"/>
          <w:lang w:eastAsia="fr-FR"/>
        </w:rPr>
        <w:t>suivants</w:t>
      </w:r>
      <w:r w:rsidR="005A0730">
        <w:rPr>
          <w:rFonts w:ascii="Times New Roman" w:eastAsia="Times New Roman" w:hAnsi="Times New Roman" w:cs="Times New Roman"/>
          <w:sz w:val="24"/>
          <w:szCs w:val="24"/>
          <w:lang w:eastAsia="fr-FR"/>
        </w:rPr>
        <w:t xml:space="preserve"> du code de l'environnement sur l</w:t>
      </w:r>
      <w:r w:rsidR="00361458">
        <w:rPr>
          <w:rFonts w:ascii="Times New Roman" w:eastAsia="Times New Roman" w:hAnsi="Times New Roman" w:cs="Times New Roman"/>
          <w:sz w:val="24"/>
          <w:szCs w:val="24"/>
          <w:lang w:eastAsia="fr-FR"/>
        </w:rPr>
        <w:t>e</w:t>
      </w:r>
      <w:r w:rsidR="005A0730">
        <w:rPr>
          <w:rFonts w:ascii="Times New Roman" w:eastAsia="Times New Roman" w:hAnsi="Times New Roman" w:cs="Times New Roman"/>
          <w:sz w:val="24"/>
          <w:szCs w:val="24"/>
          <w:lang w:eastAsia="fr-FR"/>
        </w:rPr>
        <w:t xml:space="preserve">s </w:t>
      </w:r>
      <w:r w:rsidR="00361458">
        <w:rPr>
          <w:rFonts w:ascii="Times New Roman" w:eastAsia="Times New Roman" w:hAnsi="Times New Roman" w:cs="Times New Roman"/>
          <w:sz w:val="24"/>
          <w:szCs w:val="24"/>
          <w:lang w:eastAsia="fr-FR"/>
        </w:rPr>
        <w:t>dommages</w:t>
      </w:r>
      <w:r w:rsidR="005A0730">
        <w:rPr>
          <w:rFonts w:ascii="Times New Roman" w:eastAsia="Times New Roman" w:hAnsi="Times New Roman" w:cs="Times New Roman"/>
          <w:sz w:val="24"/>
          <w:szCs w:val="24"/>
          <w:lang w:eastAsia="fr-FR"/>
        </w:rPr>
        <w:t xml:space="preserve"> </w:t>
      </w:r>
      <w:r w:rsidR="00361458">
        <w:rPr>
          <w:rFonts w:ascii="Times New Roman" w:eastAsia="Times New Roman" w:hAnsi="Times New Roman" w:cs="Times New Roman"/>
          <w:sz w:val="24"/>
          <w:szCs w:val="24"/>
          <w:lang w:eastAsia="fr-FR"/>
        </w:rPr>
        <w:t>environnementaux</w:t>
      </w:r>
      <w:r w:rsidR="005A0730">
        <w:rPr>
          <w:rFonts w:ascii="Times New Roman" w:eastAsia="Times New Roman" w:hAnsi="Times New Roman" w:cs="Times New Roman"/>
          <w:sz w:val="24"/>
          <w:szCs w:val="24"/>
          <w:lang w:eastAsia="fr-FR"/>
        </w:rPr>
        <w:t xml:space="preserve"> ne </w:t>
      </w:r>
      <w:r w:rsidR="00361458">
        <w:rPr>
          <w:rFonts w:ascii="Times New Roman" w:eastAsia="Times New Roman" w:hAnsi="Times New Roman" w:cs="Times New Roman"/>
          <w:sz w:val="24"/>
          <w:szCs w:val="24"/>
          <w:lang w:eastAsia="fr-FR"/>
        </w:rPr>
        <w:t>sont</w:t>
      </w:r>
      <w:r w:rsidR="005A0730">
        <w:rPr>
          <w:rFonts w:ascii="Times New Roman" w:eastAsia="Times New Roman" w:hAnsi="Times New Roman" w:cs="Times New Roman"/>
          <w:sz w:val="24"/>
          <w:szCs w:val="24"/>
          <w:lang w:eastAsia="fr-FR"/>
        </w:rPr>
        <w:t xml:space="preserve"> p</w:t>
      </w:r>
      <w:r w:rsidR="00361458">
        <w:rPr>
          <w:rFonts w:ascii="Times New Roman" w:eastAsia="Times New Roman" w:hAnsi="Times New Roman" w:cs="Times New Roman"/>
          <w:sz w:val="24"/>
          <w:szCs w:val="24"/>
          <w:lang w:eastAsia="fr-FR"/>
        </w:rPr>
        <w:t>a</w:t>
      </w:r>
      <w:r w:rsidR="005A0730">
        <w:rPr>
          <w:rFonts w:ascii="Times New Roman" w:eastAsia="Times New Roman" w:hAnsi="Times New Roman" w:cs="Times New Roman"/>
          <w:sz w:val="24"/>
          <w:szCs w:val="24"/>
          <w:lang w:eastAsia="fr-FR"/>
        </w:rPr>
        <w:t xml:space="preserve">s </w:t>
      </w:r>
      <w:r w:rsidR="00361458">
        <w:rPr>
          <w:rFonts w:ascii="Times New Roman" w:eastAsia="Times New Roman" w:hAnsi="Times New Roman" w:cs="Times New Roman"/>
          <w:sz w:val="24"/>
          <w:szCs w:val="24"/>
          <w:lang w:eastAsia="fr-FR"/>
        </w:rPr>
        <w:t>applicables</w:t>
      </w:r>
      <w:r w:rsidR="005A0730">
        <w:rPr>
          <w:rFonts w:ascii="Times New Roman" w:eastAsia="Times New Roman" w:hAnsi="Times New Roman" w:cs="Times New Roman"/>
          <w:sz w:val="24"/>
          <w:szCs w:val="24"/>
          <w:lang w:eastAsia="fr-FR"/>
        </w:rPr>
        <w:t xml:space="preserve"> aux dommages résulta</w:t>
      </w:r>
      <w:r w:rsidR="005C6F02">
        <w:rPr>
          <w:rFonts w:ascii="Times New Roman" w:eastAsia="Times New Roman" w:hAnsi="Times New Roman" w:cs="Times New Roman"/>
          <w:sz w:val="24"/>
          <w:szCs w:val="24"/>
          <w:lang w:eastAsia="fr-FR"/>
        </w:rPr>
        <w:t>n</w:t>
      </w:r>
      <w:r w:rsidR="005A0730">
        <w:rPr>
          <w:rFonts w:ascii="Times New Roman" w:eastAsia="Times New Roman" w:hAnsi="Times New Roman" w:cs="Times New Roman"/>
          <w:sz w:val="24"/>
          <w:szCs w:val="24"/>
          <w:lang w:eastAsia="fr-FR"/>
        </w:rPr>
        <w:t>t d’</w:t>
      </w:r>
      <w:r w:rsidR="00361458">
        <w:rPr>
          <w:rFonts w:ascii="Times New Roman" w:eastAsia="Times New Roman" w:hAnsi="Times New Roman" w:cs="Times New Roman"/>
          <w:sz w:val="24"/>
          <w:szCs w:val="24"/>
          <w:lang w:eastAsia="fr-FR"/>
        </w:rPr>
        <w:t>activités</w:t>
      </w:r>
      <w:r w:rsidR="005A0730">
        <w:rPr>
          <w:rFonts w:ascii="Times New Roman" w:eastAsia="Times New Roman" w:hAnsi="Times New Roman" w:cs="Times New Roman"/>
          <w:sz w:val="24"/>
          <w:szCs w:val="24"/>
          <w:lang w:eastAsia="fr-FR"/>
        </w:rPr>
        <w:t xml:space="preserve"> ayant cessé avant le 30 </w:t>
      </w:r>
      <w:r w:rsidR="00361458">
        <w:rPr>
          <w:rFonts w:ascii="Times New Roman" w:eastAsia="Times New Roman" w:hAnsi="Times New Roman" w:cs="Times New Roman"/>
          <w:sz w:val="24"/>
          <w:szCs w:val="24"/>
          <w:lang w:eastAsia="fr-FR"/>
        </w:rPr>
        <w:t>avril</w:t>
      </w:r>
      <w:r w:rsidR="005A0730">
        <w:rPr>
          <w:rFonts w:ascii="Times New Roman" w:eastAsia="Times New Roman" w:hAnsi="Times New Roman" w:cs="Times New Roman"/>
          <w:sz w:val="24"/>
          <w:szCs w:val="24"/>
          <w:lang w:eastAsia="fr-FR"/>
        </w:rPr>
        <w:t xml:space="preserve"> 2007, la </w:t>
      </w:r>
      <w:r w:rsidR="00361458">
        <w:rPr>
          <w:rFonts w:ascii="Times New Roman" w:eastAsia="Times New Roman" w:hAnsi="Times New Roman" w:cs="Times New Roman"/>
          <w:sz w:val="24"/>
          <w:szCs w:val="24"/>
          <w:lang w:eastAsia="fr-FR"/>
        </w:rPr>
        <w:t>réalité</w:t>
      </w:r>
      <w:r w:rsidR="005A0730">
        <w:rPr>
          <w:rFonts w:ascii="Times New Roman" w:eastAsia="Times New Roman" w:hAnsi="Times New Roman" w:cs="Times New Roman"/>
          <w:sz w:val="24"/>
          <w:szCs w:val="24"/>
          <w:lang w:eastAsia="fr-FR"/>
        </w:rPr>
        <w:t xml:space="preserve"> des </w:t>
      </w:r>
      <w:r w:rsidR="00361458">
        <w:rPr>
          <w:rFonts w:ascii="Times New Roman" w:eastAsia="Times New Roman" w:hAnsi="Times New Roman" w:cs="Times New Roman"/>
          <w:sz w:val="24"/>
          <w:szCs w:val="24"/>
          <w:lang w:eastAsia="fr-FR"/>
        </w:rPr>
        <w:t>préjudice</w:t>
      </w:r>
      <w:r w:rsidR="00AD57DE">
        <w:rPr>
          <w:rFonts w:ascii="Times New Roman" w:eastAsia="Times New Roman" w:hAnsi="Times New Roman" w:cs="Times New Roman"/>
          <w:sz w:val="24"/>
          <w:szCs w:val="24"/>
          <w:lang w:eastAsia="fr-FR"/>
        </w:rPr>
        <w:t>s</w:t>
      </w:r>
      <w:r w:rsidR="005A0730">
        <w:rPr>
          <w:rFonts w:ascii="Times New Roman" w:eastAsia="Times New Roman" w:hAnsi="Times New Roman" w:cs="Times New Roman"/>
          <w:sz w:val="24"/>
          <w:szCs w:val="24"/>
          <w:lang w:eastAsia="fr-FR"/>
        </w:rPr>
        <w:t xml:space="preserve"> </w:t>
      </w:r>
      <w:r w:rsidR="00361458">
        <w:rPr>
          <w:rFonts w:ascii="Times New Roman" w:eastAsia="Times New Roman" w:hAnsi="Times New Roman" w:cs="Times New Roman"/>
          <w:sz w:val="24"/>
          <w:szCs w:val="24"/>
          <w:lang w:eastAsia="fr-FR"/>
        </w:rPr>
        <w:t>n’est pas</w:t>
      </w:r>
      <w:r w:rsidR="005A0730">
        <w:rPr>
          <w:rFonts w:ascii="Times New Roman" w:eastAsia="Times New Roman" w:hAnsi="Times New Roman" w:cs="Times New Roman"/>
          <w:sz w:val="24"/>
          <w:szCs w:val="24"/>
          <w:lang w:eastAsia="fr-FR"/>
        </w:rPr>
        <w:t xml:space="preserve"> établie. A titre </w:t>
      </w:r>
      <w:r w:rsidR="00361458">
        <w:rPr>
          <w:rFonts w:ascii="Times New Roman" w:eastAsia="Times New Roman" w:hAnsi="Times New Roman" w:cs="Times New Roman"/>
          <w:sz w:val="24"/>
          <w:szCs w:val="24"/>
          <w:lang w:eastAsia="fr-FR"/>
        </w:rPr>
        <w:t>subsidiaire</w:t>
      </w:r>
      <w:r w:rsidR="005A0730">
        <w:rPr>
          <w:rFonts w:ascii="Times New Roman" w:eastAsia="Times New Roman" w:hAnsi="Times New Roman" w:cs="Times New Roman"/>
          <w:sz w:val="24"/>
          <w:szCs w:val="24"/>
          <w:lang w:eastAsia="fr-FR"/>
        </w:rPr>
        <w:t xml:space="preserve">, </w:t>
      </w:r>
      <w:r w:rsidR="000527AE">
        <w:rPr>
          <w:rFonts w:ascii="Times New Roman" w:eastAsia="Times New Roman" w:hAnsi="Times New Roman" w:cs="Times New Roman"/>
          <w:sz w:val="24"/>
          <w:szCs w:val="24"/>
          <w:lang w:eastAsia="fr-FR"/>
        </w:rPr>
        <w:t xml:space="preserve">la </w:t>
      </w:r>
      <w:r w:rsidR="00361458">
        <w:rPr>
          <w:rFonts w:ascii="Times New Roman" w:eastAsia="Times New Roman" w:hAnsi="Times New Roman" w:cs="Times New Roman"/>
          <w:sz w:val="24"/>
          <w:szCs w:val="24"/>
          <w:lang w:eastAsia="fr-FR"/>
        </w:rPr>
        <w:t>question</w:t>
      </w:r>
      <w:r w:rsidR="000527AE">
        <w:rPr>
          <w:rFonts w:ascii="Times New Roman" w:eastAsia="Times New Roman" w:hAnsi="Times New Roman" w:cs="Times New Roman"/>
          <w:sz w:val="24"/>
          <w:szCs w:val="24"/>
          <w:lang w:eastAsia="fr-FR"/>
        </w:rPr>
        <w:t xml:space="preserve"> de la faute de </w:t>
      </w:r>
      <w:r w:rsidR="00361458">
        <w:rPr>
          <w:rFonts w:ascii="Times New Roman" w:eastAsia="Times New Roman" w:hAnsi="Times New Roman" w:cs="Times New Roman"/>
          <w:sz w:val="24"/>
          <w:szCs w:val="24"/>
          <w:lang w:eastAsia="fr-FR"/>
        </w:rPr>
        <w:t>l’Etat</w:t>
      </w:r>
      <w:r w:rsidR="000527AE">
        <w:rPr>
          <w:rFonts w:ascii="Times New Roman" w:eastAsia="Times New Roman" w:hAnsi="Times New Roman" w:cs="Times New Roman"/>
          <w:sz w:val="24"/>
          <w:szCs w:val="24"/>
          <w:lang w:eastAsia="fr-FR"/>
        </w:rPr>
        <w:t xml:space="preserve"> dans la s</w:t>
      </w:r>
      <w:r w:rsidR="00361458">
        <w:rPr>
          <w:rFonts w:ascii="Times New Roman" w:eastAsia="Times New Roman" w:hAnsi="Times New Roman" w:cs="Times New Roman"/>
          <w:sz w:val="24"/>
          <w:szCs w:val="24"/>
          <w:lang w:eastAsia="fr-FR"/>
        </w:rPr>
        <w:t>ur</w:t>
      </w:r>
      <w:r w:rsidR="000527AE">
        <w:rPr>
          <w:rFonts w:ascii="Times New Roman" w:eastAsia="Times New Roman" w:hAnsi="Times New Roman" w:cs="Times New Roman"/>
          <w:sz w:val="24"/>
          <w:szCs w:val="24"/>
          <w:lang w:eastAsia="fr-FR"/>
        </w:rPr>
        <w:t xml:space="preserve">veillance du site a déjà été </w:t>
      </w:r>
      <w:r w:rsidR="006507D3">
        <w:rPr>
          <w:rFonts w:ascii="Times New Roman" w:eastAsia="Times New Roman" w:hAnsi="Times New Roman" w:cs="Times New Roman"/>
          <w:sz w:val="24"/>
          <w:szCs w:val="24"/>
          <w:lang w:eastAsia="fr-FR"/>
        </w:rPr>
        <w:t xml:space="preserve">tranchée </w:t>
      </w:r>
      <w:r w:rsidR="000527AE">
        <w:rPr>
          <w:rFonts w:ascii="Times New Roman" w:eastAsia="Times New Roman" w:hAnsi="Times New Roman" w:cs="Times New Roman"/>
          <w:sz w:val="24"/>
          <w:szCs w:val="24"/>
          <w:lang w:eastAsia="fr-FR"/>
        </w:rPr>
        <w:t xml:space="preserve">par un </w:t>
      </w:r>
      <w:r w:rsidR="00361458">
        <w:rPr>
          <w:rFonts w:ascii="Times New Roman" w:eastAsia="Times New Roman" w:hAnsi="Times New Roman" w:cs="Times New Roman"/>
          <w:sz w:val="24"/>
          <w:szCs w:val="24"/>
          <w:lang w:eastAsia="fr-FR"/>
        </w:rPr>
        <w:t>jugement</w:t>
      </w:r>
      <w:r w:rsidR="000527AE">
        <w:rPr>
          <w:rFonts w:ascii="Times New Roman" w:eastAsia="Times New Roman" w:hAnsi="Times New Roman" w:cs="Times New Roman"/>
          <w:sz w:val="24"/>
          <w:szCs w:val="24"/>
          <w:lang w:eastAsia="fr-FR"/>
        </w:rPr>
        <w:t xml:space="preserve"> du tribunal administratif de </w:t>
      </w:r>
      <w:r w:rsidR="00361458">
        <w:rPr>
          <w:rFonts w:ascii="Times New Roman" w:eastAsia="Times New Roman" w:hAnsi="Times New Roman" w:cs="Times New Roman"/>
          <w:sz w:val="24"/>
          <w:szCs w:val="24"/>
          <w:lang w:eastAsia="fr-FR"/>
        </w:rPr>
        <w:t>Lille</w:t>
      </w:r>
      <w:r w:rsidR="000527AE">
        <w:rPr>
          <w:rFonts w:ascii="Times New Roman" w:eastAsia="Times New Roman" w:hAnsi="Times New Roman" w:cs="Times New Roman"/>
          <w:sz w:val="24"/>
          <w:szCs w:val="24"/>
          <w:lang w:eastAsia="fr-FR"/>
        </w:rPr>
        <w:t xml:space="preserve"> du 21 </w:t>
      </w:r>
      <w:r w:rsidR="00361458">
        <w:rPr>
          <w:rFonts w:ascii="Times New Roman" w:eastAsia="Times New Roman" w:hAnsi="Times New Roman" w:cs="Times New Roman"/>
          <w:sz w:val="24"/>
          <w:szCs w:val="24"/>
          <w:lang w:eastAsia="fr-FR"/>
        </w:rPr>
        <w:t>décembre</w:t>
      </w:r>
      <w:r w:rsidR="000527AE">
        <w:rPr>
          <w:rFonts w:ascii="Times New Roman" w:eastAsia="Times New Roman" w:hAnsi="Times New Roman" w:cs="Times New Roman"/>
          <w:sz w:val="24"/>
          <w:szCs w:val="24"/>
          <w:lang w:eastAsia="fr-FR"/>
        </w:rPr>
        <w:t xml:space="preserve"> 2023</w:t>
      </w:r>
      <w:r w:rsidR="00AD57DE">
        <w:rPr>
          <w:rFonts w:ascii="Times New Roman" w:eastAsia="Times New Roman" w:hAnsi="Times New Roman" w:cs="Times New Roman"/>
          <w:sz w:val="24"/>
          <w:szCs w:val="24"/>
          <w:lang w:eastAsia="fr-FR"/>
        </w:rPr>
        <w:t xml:space="preserve"> et</w:t>
      </w:r>
      <w:r w:rsidR="000527AE">
        <w:rPr>
          <w:rFonts w:ascii="Times New Roman" w:eastAsia="Times New Roman" w:hAnsi="Times New Roman" w:cs="Times New Roman"/>
          <w:sz w:val="24"/>
          <w:szCs w:val="24"/>
          <w:lang w:eastAsia="fr-FR"/>
        </w:rPr>
        <w:t xml:space="preserve"> la d</w:t>
      </w:r>
      <w:r w:rsidR="00361458">
        <w:rPr>
          <w:rFonts w:ascii="Times New Roman" w:eastAsia="Times New Roman" w:hAnsi="Times New Roman" w:cs="Times New Roman"/>
          <w:sz w:val="24"/>
          <w:szCs w:val="24"/>
          <w:lang w:eastAsia="fr-FR"/>
        </w:rPr>
        <w:t>emande</w:t>
      </w:r>
      <w:r w:rsidR="000527AE">
        <w:rPr>
          <w:rFonts w:ascii="Times New Roman" w:eastAsia="Times New Roman" w:hAnsi="Times New Roman" w:cs="Times New Roman"/>
          <w:sz w:val="24"/>
          <w:szCs w:val="24"/>
          <w:lang w:eastAsia="fr-FR"/>
        </w:rPr>
        <w:t xml:space="preserve"> est irrecevable au </w:t>
      </w:r>
      <w:r w:rsidR="00361458">
        <w:rPr>
          <w:rFonts w:ascii="Times New Roman" w:eastAsia="Times New Roman" w:hAnsi="Times New Roman" w:cs="Times New Roman"/>
          <w:sz w:val="24"/>
          <w:szCs w:val="24"/>
          <w:lang w:eastAsia="fr-FR"/>
        </w:rPr>
        <w:t>regard</w:t>
      </w:r>
      <w:r w:rsidR="000527AE">
        <w:rPr>
          <w:rFonts w:ascii="Times New Roman" w:eastAsia="Times New Roman" w:hAnsi="Times New Roman" w:cs="Times New Roman"/>
          <w:sz w:val="24"/>
          <w:szCs w:val="24"/>
          <w:lang w:eastAsia="fr-FR"/>
        </w:rPr>
        <w:t xml:space="preserve"> de </w:t>
      </w:r>
      <w:r w:rsidR="00361458">
        <w:rPr>
          <w:rFonts w:ascii="Times New Roman" w:eastAsia="Times New Roman" w:hAnsi="Times New Roman" w:cs="Times New Roman"/>
          <w:sz w:val="24"/>
          <w:szCs w:val="24"/>
          <w:lang w:eastAsia="fr-FR"/>
        </w:rPr>
        <w:t>la</w:t>
      </w:r>
      <w:r w:rsidR="000527AE">
        <w:rPr>
          <w:rFonts w:ascii="Times New Roman" w:eastAsia="Times New Roman" w:hAnsi="Times New Roman" w:cs="Times New Roman"/>
          <w:sz w:val="24"/>
          <w:szCs w:val="24"/>
          <w:lang w:eastAsia="fr-FR"/>
        </w:rPr>
        <w:t xml:space="preserve"> </w:t>
      </w:r>
      <w:r w:rsidR="00361458">
        <w:rPr>
          <w:rFonts w:ascii="Times New Roman" w:eastAsia="Times New Roman" w:hAnsi="Times New Roman" w:cs="Times New Roman"/>
          <w:sz w:val="24"/>
          <w:szCs w:val="24"/>
          <w:lang w:eastAsia="fr-FR"/>
        </w:rPr>
        <w:t>prescription</w:t>
      </w:r>
      <w:r w:rsidR="000527AE">
        <w:rPr>
          <w:rFonts w:ascii="Times New Roman" w:eastAsia="Times New Roman" w:hAnsi="Times New Roman" w:cs="Times New Roman"/>
          <w:sz w:val="24"/>
          <w:szCs w:val="24"/>
          <w:lang w:eastAsia="fr-FR"/>
        </w:rPr>
        <w:t xml:space="preserve"> quadriennale</w:t>
      </w:r>
      <w:r w:rsidR="00AD57DE">
        <w:rPr>
          <w:rFonts w:ascii="Times New Roman" w:eastAsia="Times New Roman" w:hAnsi="Times New Roman" w:cs="Times New Roman"/>
          <w:sz w:val="24"/>
          <w:szCs w:val="24"/>
          <w:lang w:eastAsia="fr-FR"/>
        </w:rPr>
        <w:t>.</w:t>
      </w:r>
      <w:r w:rsidR="000527AE">
        <w:rPr>
          <w:rFonts w:ascii="Times New Roman" w:eastAsia="Times New Roman" w:hAnsi="Times New Roman" w:cs="Times New Roman"/>
          <w:sz w:val="24"/>
          <w:szCs w:val="24"/>
          <w:lang w:eastAsia="fr-FR"/>
        </w:rPr>
        <w:t xml:space="preserve"> </w:t>
      </w:r>
      <w:r w:rsidR="005A0730">
        <w:rPr>
          <w:rFonts w:ascii="Times New Roman" w:eastAsia="Times New Roman" w:hAnsi="Times New Roman" w:cs="Times New Roman"/>
          <w:sz w:val="24"/>
          <w:szCs w:val="24"/>
          <w:lang w:eastAsia="fr-FR"/>
        </w:rPr>
        <w:t xml:space="preserve"> </w:t>
      </w:r>
    </w:p>
    <w:p w14:paraId="56CA47DE" w14:textId="2933E658" w:rsidR="00E1779E" w:rsidRDefault="00E1779E" w:rsidP="0009547F">
      <w:pPr>
        <w:spacing w:after="0" w:line="240" w:lineRule="auto"/>
        <w:ind w:firstLine="851"/>
        <w:jc w:val="both"/>
        <w:rPr>
          <w:rFonts w:ascii="Times New Roman" w:eastAsia="Times New Roman" w:hAnsi="Times New Roman" w:cs="Times New Roman"/>
          <w:sz w:val="24"/>
          <w:szCs w:val="24"/>
          <w:lang w:eastAsia="fr-FR"/>
        </w:rPr>
      </w:pPr>
    </w:p>
    <w:p w14:paraId="2FA4D936" w14:textId="26A3D605" w:rsidR="00943BE9" w:rsidRPr="00FC7D22" w:rsidRDefault="00AD57DE" w:rsidP="0009547F">
      <w:pPr>
        <w:spacing w:after="0" w:line="240" w:lineRule="auto"/>
        <w:ind w:firstLine="851"/>
        <w:jc w:val="both"/>
        <w:rPr>
          <w:rFonts w:ascii="Times New Roman" w:eastAsia="Times New Roman" w:hAnsi="Times New Roman" w:cs="Times New Roman"/>
          <w:sz w:val="24"/>
          <w:szCs w:val="24"/>
          <w:lang w:eastAsia="fr-FR"/>
        </w:rPr>
      </w:pPr>
      <w:r w:rsidRPr="00FC7D22">
        <w:rPr>
          <w:rFonts w:ascii="Times New Roman" w:eastAsia="Times New Roman" w:hAnsi="Times New Roman" w:cs="Times New Roman"/>
          <w:sz w:val="24"/>
          <w:szCs w:val="24"/>
          <w:lang w:eastAsia="fr-FR"/>
        </w:rPr>
        <w:t xml:space="preserve">L’instruction a été clôturée </w:t>
      </w:r>
      <w:r w:rsidR="006775EB" w:rsidRPr="00FC7D22">
        <w:rPr>
          <w:rFonts w:ascii="Times New Roman" w:eastAsia="Times New Roman" w:hAnsi="Times New Roman" w:cs="Times New Roman"/>
          <w:sz w:val="24"/>
          <w:szCs w:val="24"/>
          <w:lang w:eastAsia="fr-FR"/>
        </w:rPr>
        <w:t>l</w:t>
      </w:r>
      <w:r w:rsidR="00FC7D22">
        <w:rPr>
          <w:rFonts w:ascii="Times New Roman" w:eastAsia="Times New Roman" w:hAnsi="Times New Roman" w:cs="Times New Roman"/>
          <w:sz w:val="24"/>
          <w:szCs w:val="24"/>
          <w:lang w:eastAsia="fr-FR"/>
        </w:rPr>
        <w:t>e</w:t>
      </w:r>
      <w:r w:rsidR="006775EB" w:rsidRPr="00FC7D22">
        <w:rPr>
          <w:rFonts w:ascii="Times New Roman" w:eastAsia="Times New Roman" w:hAnsi="Times New Roman" w:cs="Times New Roman"/>
          <w:sz w:val="24"/>
          <w:szCs w:val="24"/>
          <w:lang w:eastAsia="fr-FR"/>
        </w:rPr>
        <w:t xml:space="preserve"> </w:t>
      </w:r>
      <w:r w:rsidR="00D65656" w:rsidRPr="00FC7D22">
        <w:rPr>
          <w:rFonts w:ascii="Times New Roman" w:hAnsi="Times New Roman" w:cs="Times New Roman"/>
          <w:sz w:val="24"/>
        </w:rPr>
        <w:t xml:space="preserve">14 décembre 2023 </w:t>
      </w:r>
      <w:r w:rsidRPr="00FC7D22">
        <w:rPr>
          <w:rFonts w:ascii="Times New Roman" w:eastAsia="Times New Roman" w:hAnsi="Times New Roman" w:cs="Times New Roman"/>
          <w:sz w:val="24"/>
          <w:szCs w:val="24"/>
          <w:lang w:eastAsia="fr-FR"/>
        </w:rPr>
        <w:t>par ordonnance du même jour, en application des articles R. 611-1-1 et R.613-1 du code de justice administrative.</w:t>
      </w:r>
    </w:p>
    <w:p w14:paraId="0D2F75B4" w14:textId="2D908B71" w:rsidR="00943BE9" w:rsidRPr="00FC7D22" w:rsidRDefault="00943BE9" w:rsidP="0009547F">
      <w:pPr>
        <w:spacing w:after="0" w:line="240" w:lineRule="auto"/>
        <w:ind w:firstLine="851"/>
        <w:jc w:val="both"/>
        <w:rPr>
          <w:rFonts w:ascii="Times New Roman" w:eastAsia="Times New Roman" w:hAnsi="Times New Roman" w:cs="Times New Roman"/>
          <w:sz w:val="24"/>
          <w:szCs w:val="24"/>
          <w:lang w:eastAsia="fr-FR"/>
        </w:rPr>
      </w:pPr>
    </w:p>
    <w:p w14:paraId="64A0CB19" w14:textId="1289FA0E" w:rsidR="00C05CC1" w:rsidRDefault="003071E0" w:rsidP="0009547F">
      <w:pPr>
        <w:spacing w:after="0" w:line="240" w:lineRule="auto"/>
        <w:ind w:firstLine="851"/>
        <w:jc w:val="both"/>
        <w:rPr>
          <w:rFonts w:ascii="Times New Roman" w:eastAsia="Times New Roman" w:hAnsi="Times New Roman" w:cs="Times New Roman"/>
          <w:sz w:val="24"/>
          <w:szCs w:val="24"/>
          <w:lang w:eastAsia="fr-FR"/>
        </w:rPr>
      </w:pPr>
      <w:r w:rsidRPr="00FC7D22">
        <w:rPr>
          <w:rFonts w:ascii="Times New Roman" w:eastAsia="Times New Roman" w:hAnsi="Times New Roman" w:cs="Times New Roman"/>
          <w:sz w:val="24"/>
          <w:szCs w:val="24"/>
          <w:lang w:eastAsia="fr-FR"/>
        </w:rPr>
        <w:t>L</w:t>
      </w:r>
      <w:r w:rsidR="00C05CC1" w:rsidRPr="00FC7D22">
        <w:rPr>
          <w:rFonts w:ascii="Times New Roman" w:eastAsia="Times New Roman" w:hAnsi="Times New Roman" w:cs="Times New Roman"/>
          <w:sz w:val="24"/>
          <w:szCs w:val="24"/>
          <w:lang w:eastAsia="fr-FR"/>
        </w:rPr>
        <w:t>e ministre de la transition écologique et de la cohésion des territoires</w:t>
      </w:r>
      <w:r w:rsidR="00C05CC1">
        <w:rPr>
          <w:rFonts w:ascii="Times New Roman" w:eastAsia="Times New Roman" w:hAnsi="Times New Roman" w:cs="Times New Roman"/>
          <w:sz w:val="24"/>
          <w:szCs w:val="24"/>
          <w:lang w:eastAsia="fr-FR"/>
        </w:rPr>
        <w:t xml:space="preserve"> a </w:t>
      </w:r>
      <w:r w:rsidR="00C05CC1" w:rsidRPr="00C05CC1">
        <w:rPr>
          <w:rFonts w:ascii="Times New Roman" w:eastAsia="Times New Roman" w:hAnsi="Times New Roman" w:cs="Times New Roman"/>
          <w:sz w:val="24"/>
          <w:szCs w:val="24"/>
          <w:lang w:eastAsia="fr-FR"/>
        </w:rPr>
        <w:t xml:space="preserve">produit un mémoire le </w:t>
      </w:r>
      <w:r w:rsidR="00C05CC1">
        <w:rPr>
          <w:rFonts w:ascii="Times New Roman" w:eastAsia="Times New Roman" w:hAnsi="Times New Roman" w:cs="Times New Roman"/>
          <w:sz w:val="24"/>
          <w:szCs w:val="24"/>
          <w:lang w:eastAsia="fr-FR"/>
        </w:rPr>
        <w:t>6 mars 202</w:t>
      </w:r>
      <w:r>
        <w:rPr>
          <w:rFonts w:ascii="Times New Roman" w:eastAsia="Times New Roman" w:hAnsi="Times New Roman" w:cs="Times New Roman"/>
          <w:sz w:val="24"/>
          <w:szCs w:val="24"/>
          <w:lang w:eastAsia="fr-FR"/>
        </w:rPr>
        <w:t>4</w:t>
      </w:r>
      <w:r w:rsidR="00C05CC1" w:rsidRPr="00C05CC1">
        <w:rPr>
          <w:rFonts w:ascii="Times New Roman" w:eastAsia="Times New Roman" w:hAnsi="Times New Roman" w:cs="Times New Roman"/>
          <w:sz w:val="24"/>
          <w:szCs w:val="24"/>
          <w:lang w:eastAsia="fr-FR"/>
        </w:rPr>
        <w:t xml:space="preserve"> après la clôture de l’instruction.</w:t>
      </w:r>
    </w:p>
    <w:p w14:paraId="072FA70C" w14:textId="079C7299" w:rsidR="00C05CC1" w:rsidRDefault="00C05CC1" w:rsidP="0009547F">
      <w:pPr>
        <w:spacing w:after="0" w:line="240" w:lineRule="auto"/>
        <w:ind w:firstLine="851"/>
        <w:jc w:val="both"/>
        <w:rPr>
          <w:rFonts w:ascii="Times New Roman" w:eastAsia="Times New Roman" w:hAnsi="Times New Roman" w:cs="Times New Roman"/>
          <w:sz w:val="24"/>
          <w:szCs w:val="24"/>
          <w:lang w:eastAsia="fr-FR"/>
        </w:rPr>
      </w:pPr>
    </w:p>
    <w:p w14:paraId="32AF783F" w14:textId="7D6F6CFA" w:rsidR="0069255D" w:rsidRPr="000B49DA" w:rsidRDefault="0069255D" w:rsidP="0009547F">
      <w:pPr>
        <w:spacing w:after="0" w:line="240" w:lineRule="auto"/>
        <w:ind w:firstLine="851"/>
        <w:jc w:val="both"/>
        <w:rPr>
          <w:rFonts w:ascii="Times New Roman" w:eastAsia="Times New Roman" w:hAnsi="Times New Roman" w:cs="Times New Roman"/>
          <w:sz w:val="24"/>
          <w:szCs w:val="24"/>
          <w:lang w:eastAsia="fr-FR"/>
        </w:rPr>
      </w:pPr>
      <w:r w:rsidRPr="000B49DA">
        <w:rPr>
          <w:rFonts w:ascii="Times New Roman" w:eastAsia="Times New Roman" w:hAnsi="Times New Roman" w:cs="Times New Roman"/>
          <w:sz w:val="24"/>
          <w:szCs w:val="24"/>
          <w:lang w:eastAsia="fr-FR"/>
        </w:rPr>
        <w:t>Les parties ont été informées, en application des dispositions de l’article R. 611-7 du code de justice administrative, de ce que l’arrêt était susceptible d’être fondé sur un moyen relevé d’office, tiré de</w:t>
      </w:r>
      <w:r>
        <w:rPr>
          <w:rFonts w:ascii="Times New Roman" w:eastAsia="Times New Roman" w:hAnsi="Times New Roman" w:cs="Times New Roman"/>
          <w:sz w:val="24"/>
          <w:szCs w:val="24"/>
          <w:lang w:eastAsia="fr-FR"/>
        </w:rPr>
        <w:t xml:space="preserve"> l’i</w:t>
      </w:r>
      <w:r w:rsidRPr="000B49DA">
        <w:rPr>
          <w:rFonts w:ascii="Times New Roman" w:eastAsia="Times New Roman" w:hAnsi="Times New Roman" w:cs="Times New Roman"/>
          <w:sz w:val="24"/>
          <w:szCs w:val="24"/>
          <w:lang w:eastAsia="fr-FR"/>
        </w:rPr>
        <w:t>rrecevabilité de la prescription quadriennale opposée à la créance résultant du préjudice d’anxiété</w:t>
      </w:r>
      <w:r>
        <w:rPr>
          <w:rFonts w:ascii="Times New Roman" w:eastAsia="Times New Roman" w:hAnsi="Times New Roman" w:cs="Times New Roman"/>
          <w:sz w:val="24"/>
          <w:szCs w:val="24"/>
          <w:lang w:eastAsia="fr-FR"/>
        </w:rPr>
        <w:t xml:space="preserve"> car l</w:t>
      </w:r>
      <w:r w:rsidRPr="000B49DA">
        <w:rPr>
          <w:rFonts w:ascii="Times New Roman" w:eastAsia="Times New Roman" w:hAnsi="Times New Roman" w:cs="Times New Roman"/>
          <w:sz w:val="24"/>
          <w:szCs w:val="24"/>
          <w:lang w:eastAsia="fr-FR"/>
        </w:rPr>
        <w:t>’Etat n’a pas opposé la prescription quadriennale à cette créance en première instance et il ne peut utilement l’opposer pour la première fois en appel</w:t>
      </w:r>
      <w:r w:rsidR="00054C03">
        <w:rPr>
          <w:rFonts w:ascii="Times New Roman" w:eastAsia="Times New Roman" w:hAnsi="Times New Roman" w:cs="Times New Roman"/>
          <w:sz w:val="24"/>
          <w:szCs w:val="24"/>
          <w:lang w:eastAsia="fr-FR"/>
        </w:rPr>
        <w:t>.</w:t>
      </w:r>
    </w:p>
    <w:p w14:paraId="144051A1" w14:textId="69FCC799" w:rsidR="000B49DA" w:rsidRDefault="000B49DA" w:rsidP="00943BE9">
      <w:pPr>
        <w:spacing w:after="0" w:line="240" w:lineRule="auto"/>
        <w:ind w:firstLine="851"/>
        <w:jc w:val="both"/>
        <w:rPr>
          <w:rFonts w:ascii="Times New Roman" w:eastAsia="Times New Roman" w:hAnsi="Times New Roman" w:cs="Times New Roman"/>
          <w:sz w:val="24"/>
          <w:szCs w:val="24"/>
          <w:lang w:eastAsia="fr-FR"/>
        </w:rPr>
      </w:pPr>
    </w:p>
    <w:p w14:paraId="7DF73DB3" w14:textId="181E1D00" w:rsidR="00EB4B5B" w:rsidRDefault="00EB4B5B" w:rsidP="00EB4B5B">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M. et Mme </w:t>
      </w:r>
      <w:r w:rsidR="00CA1A70">
        <w:rPr>
          <w:rFonts w:ascii="Times New Roman" w:eastAsia="Times New Roman" w:hAnsi="Times New Roman" w:cs="Times New Roman"/>
          <w:sz w:val="24"/>
          <w:szCs w:val="24"/>
          <w:lang w:eastAsia="fr-FR"/>
        </w:rPr>
        <w:t>H.</w:t>
      </w:r>
      <w:r w:rsidRPr="009A6500">
        <w:rPr>
          <w:rFonts w:ascii="Times New Roman" w:eastAsia="Times New Roman" w:hAnsi="Times New Roman" w:cs="Times New Roman"/>
          <w:sz w:val="24"/>
          <w:szCs w:val="24"/>
          <w:lang w:eastAsia="fr-FR"/>
        </w:rPr>
        <w:t xml:space="preserve"> </w:t>
      </w:r>
      <w:bookmarkStart w:id="9" w:name="_Hlk162009310"/>
      <w:r w:rsidRPr="00C05CC1">
        <w:rPr>
          <w:rFonts w:ascii="Times New Roman" w:eastAsia="Times New Roman" w:hAnsi="Times New Roman" w:cs="Times New Roman"/>
          <w:sz w:val="24"/>
          <w:szCs w:val="24"/>
          <w:lang w:eastAsia="fr-FR"/>
        </w:rPr>
        <w:t>représenté</w:t>
      </w:r>
      <w:r>
        <w:rPr>
          <w:rFonts w:ascii="Times New Roman" w:eastAsia="Times New Roman" w:hAnsi="Times New Roman" w:cs="Times New Roman"/>
          <w:sz w:val="24"/>
          <w:szCs w:val="24"/>
          <w:lang w:eastAsia="fr-FR"/>
        </w:rPr>
        <w:t>s</w:t>
      </w:r>
      <w:r w:rsidRPr="00C05CC1">
        <w:rPr>
          <w:rFonts w:ascii="Times New Roman" w:eastAsia="Times New Roman" w:hAnsi="Times New Roman" w:cs="Times New Roman"/>
          <w:sz w:val="24"/>
          <w:szCs w:val="24"/>
          <w:lang w:eastAsia="fr-FR"/>
        </w:rPr>
        <w:t xml:space="preserve"> par Me </w:t>
      </w:r>
      <w:proofErr w:type="spellStart"/>
      <w:r w:rsidRPr="00C05CC1">
        <w:rPr>
          <w:rFonts w:ascii="Times New Roman" w:eastAsia="Times New Roman" w:hAnsi="Times New Roman" w:cs="Times New Roman"/>
          <w:sz w:val="24"/>
          <w:szCs w:val="24"/>
          <w:lang w:eastAsia="fr-FR"/>
        </w:rPr>
        <w:t>Deharbe</w:t>
      </w:r>
      <w:proofErr w:type="spellEnd"/>
      <w:r w:rsidRPr="00C05CC1">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ont </w:t>
      </w:r>
      <w:r w:rsidRPr="00C05CC1">
        <w:rPr>
          <w:rFonts w:ascii="Times New Roman" w:eastAsia="Times New Roman" w:hAnsi="Times New Roman" w:cs="Times New Roman"/>
          <w:sz w:val="24"/>
          <w:szCs w:val="24"/>
          <w:lang w:eastAsia="fr-FR"/>
        </w:rPr>
        <w:t xml:space="preserve">produit </w:t>
      </w:r>
      <w:r>
        <w:rPr>
          <w:rFonts w:ascii="Times New Roman" w:eastAsia="Times New Roman" w:hAnsi="Times New Roman" w:cs="Times New Roman"/>
          <w:sz w:val="24"/>
          <w:szCs w:val="24"/>
          <w:lang w:eastAsia="fr-FR"/>
        </w:rPr>
        <w:t xml:space="preserve">des observations en réponse </w:t>
      </w:r>
      <w:r w:rsidRPr="00C05CC1">
        <w:rPr>
          <w:rFonts w:ascii="Times New Roman" w:eastAsia="Times New Roman" w:hAnsi="Times New Roman" w:cs="Times New Roman"/>
          <w:sz w:val="24"/>
          <w:szCs w:val="24"/>
          <w:lang w:eastAsia="fr-FR"/>
        </w:rPr>
        <w:t xml:space="preserve">le </w:t>
      </w:r>
      <w:r>
        <w:rPr>
          <w:rFonts w:ascii="Times New Roman" w:eastAsia="Times New Roman" w:hAnsi="Times New Roman" w:cs="Times New Roman"/>
          <w:sz w:val="24"/>
          <w:szCs w:val="24"/>
          <w:lang w:eastAsia="fr-FR"/>
        </w:rPr>
        <w:t>28 février 2024.</w:t>
      </w:r>
    </w:p>
    <w:bookmarkEnd w:id="9"/>
    <w:p w14:paraId="2182199E" w14:textId="77777777" w:rsidR="000B49DA" w:rsidRPr="00943BE9" w:rsidRDefault="000B49DA" w:rsidP="00943BE9">
      <w:pPr>
        <w:spacing w:after="0" w:line="240" w:lineRule="auto"/>
        <w:ind w:firstLine="851"/>
        <w:jc w:val="both"/>
        <w:rPr>
          <w:rFonts w:ascii="Times New Roman" w:eastAsia="Times New Roman" w:hAnsi="Times New Roman" w:cs="Times New Roman"/>
          <w:sz w:val="24"/>
          <w:szCs w:val="24"/>
          <w:lang w:eastAsia="fr-FR"/>
        </w:rPr>
      </w:pPr>
    </w:p>
    <w:p w14:paraId="700E24D3" w14:textId="77777777" w:rsidR="00943BE9" w:rsidRPr="00943BE9" w:rsidRDefault="00943BE9" w:rsidP="00943BE9">
      <w:pPr>
        <w:spacing w:after="0" w:line="240" w:lineRule="auto"/>
        <w:ind w:firstLine="851"/>
        <w:jc w:val="both"/>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Vu les autres pièces du dossier.</w:t>
      </w:r>
    </w:p>
    <w:p w14:paraId="69A79734" w14:textId="14DE31E4" w:rsidR="00943BE9" w:rsidRPr="00943BE9" w:rsidRDefault="00943BE9" w:rsidP="00943BE9">
      <w:pPr>
        <w:spacing w:after="0" w:line="240" w:lineRule="auto"/>
        <w:ind w:left="851"/>
        <w:jc w:val="both"/>
        <w:rPr>
          <w:rFonts w:ascii="Times New Roman" w:eastAsia="Times New Roman" w:hAnsi="Times New Roman" w:cs="Times New Roman"/>
          <w:sz w:val="24"/>
          <w:szCs w:val="24"/>
          <w:lang w:eastAsia="fr-FR"/>
        </w:rPr>
      </w:pPr>
    </w:p>
    <w:p w14:paraId="150B46AC" w14:textId="77777777" w:rsidR="006775EB" w:rsidRDefault="00943BE9" w:rsidP="00943BE9">
      <w:pPr>
        <w:spacing w:after="0" w:line="240" w:lineRule="auto"/>
        <w:ind w:left="851"/>
        <w:jc w:val="both"/>
        <w:rPr>
          <w:rFonts w:ascii="Times New Roman" w:eastAsia="Times New Roman" w:hAnsi="Times New Roman" w:cs="Times New Roman"/>
          <w:sz w:val="24"/>
          <w:szCs w:val="24"/>
          <w:lang w:eastAsia="fr-FR"/>
        </w:rPr>
      </w:pPr>
      <w:bookmarkStart w:id="10" w:name="_Hlk158736741"/>
      <w:r w:rsidRPr="00943BE9">
        <w:rPr>
          <w:rFonts w:ascii="Times New Roman" w:eastAsia="Times New Roman" w:hAnsi="Times New Roman" w:cs="Times New Roman"/>
          <w:sz w:val="24"/>
          <w:szCs w:val="24"/>
          <w:lang w:eastAsia="fr-FR"/>
        </w:rPr>
        <w:t>Vu</w:t>
      </w:r>
      <w:r w:rsidR="006775EB">
        <w:rPr>
          <w:rFonts w:ascii="Times New Roman" w:eastAsia="Times New Roman" w:hAnsi="Times New Roman" w:cs="Times New Roman"/>
          <w:sz w:val="24"/>
          <w:szCs w:val="24"/>
          <w:lang w:eastAsia="fr-FR"/>
        </w:rPr>
        <w:t> :</w:t>
      </w:r>
    </w:p>
    <w:p w14:paraId="06D4DAEC" w14:textId="572ED5A2" w:rsidR="006775EB" w:rsidRDefault="006775EB" w:rsidP="00943BE9">
      <w:pPr>
        <w:spacing w:after="0" w:line="240" w:lineRule="auto"/>
        <w:ind w:left="851"/>
        <w:jc w:val="both"/>
        <w:rPr>
          <w:rFonts w:ascii="Times New Roman" w:eastAsia="Times New Roman" w:hAnsi="Times New Roman" w:cs="Times New Roman"/>
          <w:sz w:val="24"/>
          <w:szCs w:val="24"/>
          <w:lang w:eastAsia="fr-FR"/>
        </w:rPr>
      </w:pPr>
      <w:bookmarkStart w:id="11" w:name="_Hlk161998260"/>
      <w:bookmarkStart w:id="12" w:name="_Hlk162009334"/>
      <w:r>
        <w:rPr>
          <w:rFonts w:ascii="Times New Roman" w:eastAsia="Times New Roman" w:hAnsi="Times New Roman" w:cs="Times New Roman"/>
          <w:sz w:val="24"/>
          <w:szCs w:val="24"/>
          <w:lang w:eastAsia="fr-FR"/>
        </w:rPr>
        <w:t>- le code de l'environnement ;</w:t>
      </w:r>
    </w:p>
    <w:p w14:paraId="3AC68DC1" w14:textId="7EBC9335" w:rsidR="00CC2425" w:rsidRDefault="00CC2425" w:rsidP="00943BE9">
      <w:pPr>
        <w:spacing w:after="0" w:line="240" w:lineRule="auto"/>
        <w:ind w:left="851"/>
        <w:jc w:val="both"/>
        <w:rPr>
          <w:rFonts w:ascii="Times New Roman" w:eastAsia="Times New Roman" w:hAnsi="Times New Roman" w:cs="Times New Roman"/>
          <w:sz w:val="24"/>
          <w:szCs w:val="24"/>
          <w:lang w:eastAsia="fr-FR"/>
        </w:rPr>
      </w:pPr>
      <w:bookmarkStart w:id="13" w:name="_Hlk161928730"/>
      <w:r>
        <w:rPr>
          <w:rFonts w:ascii="Times New Roman" w:eastAsia="Times New Roman" w:hAnsi="Times New Roman" w:cs="Times New Roman"/>
          <w:sz w:val="24"/>
          <w:szCs w:val="24"/>
          <w:lang w:eastAsia="fr-FR"/>
        </w:rPr>
        <w:t xml:space="preserve">- </w:t>
      </w:r>
      <w:r w:rsidRPr="00442D95">
        <w:rPr>
          <w:rFonts w:ascii="Times New Roman" w:eastAsia="Times New Roman" w:hAnsi="Times New Roman" w:cs="Times New Roman"/>
          <w:sz w:val="24"/>
          <w:szCs w:val="24"/>
          <w:lang w:eastAsia="fr-FR"/>
        </w:rPr>
        <w:t>la loi du 19 décembre 1917</w:t>
      </w:r>
      <w:r>
        <w:rPr>
          <w:rFonts w:ascii="Times New Roman" w:eastAsia="Times New Roman" w:hAnsi="Times New Roman" w:cs="Times New Roman"/>
          <w:sz w:val="24"/>
          <w:szCs w:val="24"/>
          <w:lang w:eastAsia="fr-FR"/>
        </w:rPr>
        <w:t> ;</w:t>
      </w:r>
    </w:p>
    <w:p w14:paraId="4A29C455" w14:textId="5D3B2EA7" w:rsidR="00CC2425" w:rsidRDefault="00CC2425" w:rsidP="00943BE9">
      <w:pPr>
        <w:spacing w:after="0" w:line="240" w:lineRule="auto"/>
        <w:ind w:left="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442D95">
        <w:rPr>
          <w:rFonts w:ascii="Times New Roman" w:eastAsia="Times New Roman" w:hAnsi="Times New Roman" w:cs="Times New Roman"/>
          <w:sz w:val="24"/>
          <w:szCs w:val="24"/>
          <w:lang w:eastAsia="fr-FR"/>
        </w:rPr>
        <w:t>la loi du 20 avril 1932</w:t>
      </w:r>
      <w:r w:rsidR="00E83CB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w:t>
      </w:r>
    </w:p>
    <w:p w14:paraId="4D115097" w14:textId="77777777" w:rsidR="0069255D" w:rsidRDefault="0069255D" w:rsidP="0069255D">
      <w:pPr>
        <w:spacing w:after="0" w:line="240" w:lineRule="auto"/>
        <w:ind w:left="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Pr="00442D95">
        <w:rPr>
          <w:rFonts w:ascii="Times New Roman" w:eastAsia="Times New Roman" w:hAnsi="Times New Roman" w:cs="Times New Roman"/>
          <w:sz w:val="24"/>
          <w:szCs w:val="24"/>
          <w:lang w:eastAsia="fr-FR"/>
        </w:rPr>
        <w:t xml:space="preserve"> la loi n° 68-1250 du 31 décembre 1968 ;</w:t>
      </w:r>
    </w:p>
    <w:p w14:paraId="1CD4D49D" w14:textId="496BC25F" w:rsidR="00CC2425" w:rsidRDefault="00CC2425" w:rsidP="00943BE9">
      <w:pPr>
        <w:spacing w:after="0" w:line="240" w:lineRule="auto"/>
        <w:ind w:left="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E83CB7">
        <w:rPr>
          <w:rFonts w:ascii="Times New Roman" w:eastAsia="Times New Roman" w:hAnsi="Times New Roman" w:cs="Times New Roman"/>
          <w:sz w:val="24"/>
          <w:szCs w:val="24"/>
          <w:lang w:eastAsia="fr-FR"/>
        </w:rPr>
        <w:t xml:space="preserve">la </w:t>
      </w:r>
      <w:r w:rsidRPr="00442D95">
        <w:rPr>
          <w:rFonts w:ascii="Times New Roman" w:eastAsia="Times New Roman" w:hAnsi="Times New Roman" w:cs="Times New Roman"/>
          <w:sz w:val="24"/>
          <w:szCs w:val="24"/>
          <w:lang w:eastAsia="fr-FR"/>
        </w:rPr>
        <w:t>loi n° 76-663 du 19 juillet 1976</w:t>
      </w:r>
      <w:r>
        <w:rPr>
          <w:rFonts w:ascii="Times New Roman" w:eastAsia="Times New Roman" w:hAnsi="Times New Roman" w:cs="Times New Roman"/>
          <w:sz w:val="24"/>
          <w:szCs w:val="24"/>
          <w:lang w:eastAsia="fr-FR"/>
        </w:rPr>
        <w:t> ;</w:t>
      </w:r>
    </w:p>
    <w:bookmarkEnd w:id="13"/>
    <w:p w14:paraId="54073D4E" w14:textId="3B92BFA2" w:rsidR="00E83CB7" w:rsidRPr="00E83CB7" w:rsidRDefault="00CC2425" w:rsidP="00E83CB7">
      <w:pPr>
        <w:pStyle w:val="NormalWeb"/>
        <w:spacing w:before="0" w:beforeAutospacing="0" w:after="0" w:afterAutospacing="0"/>
        <w:ind w:firstLine="851"/>
        <w:jc w:val="both"/>
      </w:pPr>
      <w:r>
        <w:lastRenderedPageBreak/>
        <w:t>-</w:t>
      </w:r>
      <w:r w:rsidR="00E83CB7" w:rsidRPr="00E83CB7">
        <w:t> l’arrêté du 2 février 1998 relatif aux prélèvements et à la consommation d'eau ainsi qu'aux émissions de toute nature des installations classées pour la protection de l'environnement ;</w:t>
      </w:r>
    </w:p>
    <w:p w14:paraId="5D609D1A" w14:textId="4AF1C9F0" w:rsidR="00943BE9" w:rsidRPr="00943BE9" w:rsidRDefault="006507D3" w:rsidP="00943BE9">
      <w:pPr>
        <w:spacing w:after="0" w:line="240" w:lineRule="auto"/>
        <w:ind w:left="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943BE9" w:rsidRPr="00943BE9">
        <w:rPr>
          <w:rFonts w:ascii="Times New Roman" w:eastAsia="Times New Roman" w:hAnsi="Times New Roman" w:cs="Times New Roman"/>
          <w:sz w:val="24"/>
          <w:szCs w:val="24"/>
          <w:lang w:eastAsia="fr-FR"/>
        </w:rPr>
        <w:t xml:space="preserve"> le code de justice administrative. </w:t>
      </w:r>
    </w:p>
    <w:bookmarkEnd w:id="10"/>
    <w:bookmarkEnd w:id="11"/>
    <w:p w14:paraId="5E77C7E8" w14:textId="011DF0BF" w:rsidR="00943BE9" w:rsidRDefault="00943BE9" w:rsidP="00943BE9">
      <w:pPr>
        <w:spacing w:after="0" w:line="240" w:lineRule="auto"/>
        <w:ind w:left="851"/>
        <w:jc w:val="both"/>
        <w:rPr>
          <w:rFonts w:ascii="Times New Roman" w:eastAsia="Times New Roman" w:hAnsi="Times New Roman" w:cs="Times New Roman"/>
          <w:sz w:val="24"/>
          <w:szCs w:val="24"/>
          <w:lang w:eastAsia="fr-FR"/>
        </w:rPr>
      </w:pPr>
    </w:p>
    <w:p w14:paraId="74A9706D" w14:textId="77777777" w:rsidR="0009547F" w:rsidRPr="00943BE9" w:rsidRDefault="0009547F" w:rsidP="00943BE9">
      <w:pPr>
        <w:spacing w:after="0" w:line="240" w:lineRule="auto"/>
        <w:ind w:left="851"/>
        <w:jc w:val="both"/>
        <w:rPr>
          <w:rFonts w:ascii="Times New Roman" w:eastAsia="Times New Roman" w:hAnsi="Times New Roman" w:cs="Times New Roman"/>
          <w:sz w:val="24"/>
          <w:szCs w:val="24"/>
          <w:lang w:eastAsia="fr-FR"/>
        </w:rPr>
      </w:pPr>
    </w:p>
    <w:p w14:paraId="343D0AD7" w14:textId="77777777" w:rsidR="00943BE9" w:rsidRPr="00943BE9" w:rsidRDefault="00943BE9" w:rsidP="00943BE9">
      <w:pPr>
        <w:spacing w:after="0" w:line="240" w:lineRule="auto"/>
        <w:ind w:left="851"/>
        <w:jc w:val="both"/>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Les parties ont été régulièrement averties du jour de l’audience.</w:t>
      </w:r>
    </w:p>
    <w:p w14:paraId="24D5A1BD" w14:textId="3D684038" w:rsidR="00943BE9" w:rsidRPr="00943BE9" w:rsidRDefault="00943BE9" w:rsidP="00943BE9">
      <w:pPr>
        <w:spacing w:after="0" w:line="240" w:lineRule="auto"/>
        <w:ind w:left="851"/>
        <w:jc w:val="both"/>
        <w:rPr>
          <w:rFonts w:ascii="Times New Roman" w:eastAsia="Times New Roman" w:hAnsi="Times New Roman" w:cs="Times New Roman"/>
          <w:sz w:val="24"/>
          <w:szCs w:val="24"/>
          <w:lang w:eastAsia="fr-FR"/>
        </w:rPr>
      </w:pPr>
    </w:p>
    <w:p w14:paraId="32AA9C03" w14:textId="77777777" w:rsidR="00943BE9" w:rsidRPr="00943BE9" w:rsidRDefault="00943BE9" w:rsidP="00943BE9">
      <w:pPr>
        <w:spacing w:after="0" w:line="240" w:lineRule="auto"/>
        <w:ind w:left="851"/>
        <w:jc w:val="both"/>
        <w:rPr>
          <w:rFonts w:ascii="Times New Roman" w:eastAsia="Times New Roman" w:hAnsi="Times New Roman" w:cs="Times New Roman"/>
          <w:sz w:val="24"/>
          <w:szCs w:val="24"/>
          <w:lang w:eastAsia="fr-FR"/>
        </w:rPr>
      </w:pPr>
      <w:bookmarkStart w:id="14" w:name="_Hlk161998295"/>
      <w:r w:rsidRPr="00943BE9">
        <w:rPr>
          <w:rFonts w:ascii="Times New Roman" w:eastAsia="Times New Roman" w:hAnsi="Times New Roman" w:cs="Times New Roman"/>
          <w:sz w:val="24"/>
          <w:szCs w:val="24"/>
          <w:lang w:eastAsia="fr-FR"/>
        </w:rPr>
        <w:t>Ont été entendus au cours de l’audience publique :</w:t>
      </w:r>
    </w:p>
    <w:p w14:paraId="562FFC73" w14:textId="1DF57C5C" w:rsidR="00943BE9" w:rsidRPr="00943BE9" w:rsidRDefault="00943BE9" w:rsidP="00943BE9">
      <w:pPr>
        <w:spacing w:after="0" w:line="240" w:lineRule="auto"/>
        <w:ind w:left="851"/>
        <w:jc w:val="both"/>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 le rapport de M</w:t>
      </w:r>
      <w:r w:rsidR="005435EB">
        <w:rPr>
          <w:rFonts w:ascii="Times New Roman" w:eastAsia="Times New Roman" w:hAnsi="Times New Roman" w:cs="Times New Roman"/>
          <w:sz w:val="24"/>
          <w:szCs w:val="24"/>
          <w:lang w:eastAsia="fr-FR"/>
        </w:rPr>
        <w:t xml:space="preserve">me Ghislaine </w:t>
      </w:r>
      <w:proofErr w:type="spellStart"/>
      <w:r w:rsidR="005435EB">
        <w:rPr>
          <w:rFonts w:ascii="Times New Roman" w:eastAsia="Times New Roman" w:hAnsi="Times New Roman" w:cs="Times New Roman"/>
          <w:sz w:val="24"/>
          <w:szCs w:val="24"/>
          <w:lang w:eastAsia="fr-FR"/>
        </w:rPr>
        <w:t>Borot</w:t>
      </w:r>
      <w:proofErr w:type="spellEnd"/>
      <w:r w:rsidRPr="00943BE9">
        <w:rPr>
          <w:rFonts w:ascii="Times New Roman" w:eastAsia="Times New Roman" w:hAnsi="Times New Roman" w:cs="Times New Roman"/>
          <w:sz w:val="24"/>
          <w:szCs w:val="24"/>
          <w:lang w:eastAsia="fr-FR"/>
        </w:rPr>
        <w:t>, président</w:t>
      </w:r>
      <w:r w:rsidR="005435EB">
        <w:rPr>
          <w:rFonts w:ascii="Times New Roman" w:eastAsia="Times New Roman" w:hAnsi="Times New Roman" w:cs="Times New Roman"/>
          <w:sz w:val="24"/>
          <w:szCs w:val="24"/>
          <w:lang w:eastAsia="fr-FR"/>
        </w:rPr>
        <w:t>e</w:t>
      </w:r>
      <w:r w:rsidRPr="00943BE9">
        <w:rPr>
          <w:rFonts w:ascii="Times New Roman" w:eastAsia="Times New Roman" w:hAnsi="Times New Roman" w:cs="Times New Roman"/>
          <w:sz w:val="24"/>
          <w:szCs w:val="24"/>
          <w:lang w:eastAsia="fr-FR"/>
        </w:rPr>
        <w:t xml:space="preserve"> de chambre</w:t>
      </w:r>
      <w:r w:rsidR="00EA2F97">
        <w:rPr>
          <w:rFonts w:ascii="Times New Roman" w:eastAsia="Times New Roman" w:hAnsi="Times New Roman" w:cs="Times New Roman"/>
          <w:sz w:val="24"/>
          <w:szCs w:val="24"/>
          <w:lang w:eastAsia="fr-FR"/>
        </w:rPr>
        <w:t> ;</w:t>
      </w:r>
    </w:p>
    <w:p w14:paraId="7FAFAB31" w14:textId="029B97C9" w:rsidR="0069255D" w:rsidRDefault="00943BE9" w:rsidP="00943BE9">
      <w:pPr>
        <w:spacing w:after="0" w:line="240" w:lineRule="auto"/>
        <w:ind w:left="851"/>
        <w:jc w:val="both"/>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 xml:space="preserve">- les conclusions de M. Aurélien </w:t>
      </w:r>
      <w:proofErr w:type="spellStart"/>
      <w:r w:rsidRPr="00943BE9">
        <w:rPr>
          <w:rFonts w:ascii="Times New Roman" w:eastAsia="Times New Roman" w:hAnsi="Times New Roman" w:cs="Times New Roman"/>
          <w:sz w:val="24"/>
          <w:szCs w:val="24"/>
          <w:lang w:eastAsia="fr-FR"/>
        </w:rPr>
        <w:t>Gloux-Saliou</w:t>
      </w:r>
      <w:proofErr w:type="spellEnd"/>
      <w:r w:rsidRPr="00943BE9">
        <w:rPr>
          <w:rFonts w:ascii="Times New Roman" w:eastAsia="Times New Roman" w:hAnsi="Times New Roman" w:cs="Times New Roman"/>
          <w:sz w:val="24"/>
          <w:szCs w:val="24"/>
          <w:lang w:eastAsia="fr-FR"/>
        </w:rPr>
        <w:t>, rapporteur public</w:t>
      </w:r>
      <w:r w:rsidR="0069255D">
        <w:rPr>
          <w:rFonts w:ascii="Times New Roman" w:eastAsia="Times New Roman" w:hAnsi="Times New Roman" w:cs="Times New Roman"/>
          <w:sz w:val="24"/>
          <w:szCs w:val="24"/>
          <w:lang w:eastAsia="fr-FR"/>
        </w:rPr>
        <w:t> ;</w:t>
      </w:r>
    </w:p>
    <w:p w14:paraId="09F4AE0F" w14:textId="29605FB1" w:rsidR="00943BE9" w:rsidRPr="00943BE9" w:rsidRDefault="0069255D" w:rsidP="00943BE9">
      <w:pPr>
        <w:spacing w:after="0" w:line="240" w:lineRule="auto"/>
        <w:ind w:left="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et les observations de Me </w:t>
      </w:r>
      <w:proofErr w:type="spellStart"/>
      <w:r>
        <w:rPr>
          <w:rFonts w:ascii="Times New Roman" w:eastAsia="Times New Roman" w:hAnsi="Times New Roman" w:cs="Times New Roman"/>
          <w:sz w:val="24"/>
          <w:szCs w:val="24"/>
          <w:lang w:eastAsia="fr-FR"/>
        </w:rPr>
        <w:t>Deharbe</w:t>
      </w:r>
      <w:proofErr w:type="spellEnd"/>
      <w:r>
        <w:rPr>
          <w:rFonts w:ascii="Times New Roman" w:eastAsia="Times New Roman" w:hAnsi="Times New Roman" w:cs="Times New Roman"/>
          <w:sz w:val="24"/>
          <w:szCs w:val="24"/>
          <w:lang w:eastAsia="fr-FR"/>
        </w:rPr>
        <w:t xml:space="preserve"> pour les appelants.</w:t>
      </w:r>
      <w:r w:rsidR="00943BE9" w:rsidRPr="00943BE9">
        <w:rPr>
          <w:rFonts w:ascii="Times New Roman" w:eastAsia="Times New Roman" w:hAnsi="Times New Roman" w:cs="Times New Roman"/>
          <w:sz w:val="24"/>
          <w:szCs w:val="24"/>
          <w:lang w:eastAsia="fr-FR"/>
        </w:rPr>
        <w:t xml:space="preserve"> </w:t>
      </w:r>
    </w:p>
    <w:bookmarkEnd w:id="14"/>
    <w:bookmarkEnd w:id="12"/>
    <w:p w14:paraId="6EC3C1C7" w14:textId="618E5B76" w:rsidR="00943BE9" w:rsidRDefault="00943BE9" w:rsidP="00943BE9">
      <w:pPr>
        <w:spacing w:after="0" w:line="240" w:lineRule="auto"/>
        <w:ind w:left="851"/>
        <w:jc w:val="both"/>
        <w:rPr>
          <w:rFonts w:ascii="Times New Roman" w:eastAsia="Times New Roman" w:hAnsi="Times New Roman" w:cs="Times New Roman"/>
          <w:sz w:val="24"/>
          <w:szCs w:val="24"/>
          <w:lang w:eastAsia="fr-FR"/>
        </w:rPr>
      </w:pPr>
    </w:p>
    <w:p w14:paraId="2D57A412" w14:textId="77777777" w:rsidR="005435EB" w:rsidRPr="00943BE9" w:rsidRDefault="005435EB" w:rsidP="00943BE9">
      <w:pPr>
        <w:spacing w:after="0" w:line="240" w:lineRule="auto"/>
        <w:ind w:left="851"/>
        <w:jc w:val="both"/>
        <w:rPr>
          <w:rFonts w:ascii="Times New Roman" w:eastAsia="Times New Roman" w:hAnsi="Times New Roman" w:cs="Times New Roman"/>
          <w:sz w:val="24"/>
          <w:szCs w:val="24"/>
          <w:lang w:eastAsia="fr-FR"/>
        </w:rPr>
      </w:pPr>
    </w:p>
    <w:p w14:paraId="66EDD558" w14:textId="77777777" w:rsidR="00943BE9" w:rsidRPr="00943BE9" w:rsidRDefault="00943BE9" w:rsidP="00943BE9">
      <w:pPr>
        <w:spacing w:after="0" w:line="240" w:lineRule="auto"/>
        <w:ind w:firstLine="851"/>
        <w:jc w:val="both"/>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Considérant ce qui suit :</w:t>
      </w:r>
    </w:p>
    <w:p w14:paraId="61FB775F" w14:textId="6CCD869D" w:rsidR="002D07EF" w:rsidRDefault="002D07EF" w:rsidP="00943BE9">
      <w:pPr>
        <w:spacing w:after="0" w:line="240" w:lineRule="auto"/>
        <w:jc w:val="both"/>
        <w:rPr>
          <w:rFonts w:ascii="Times New Roman" w:eastAsia="Times New Roman" w:hAnsi="Times New Roman" w:cs="Times New Roman"/>
          <w:sz w:val="24"/>
          <w:szCs w:val="24"/>
          <w:lang w:eastAsia="fr-FR"/>
        </w:rPr>
      </w:pPr>
    </w:p>
    <w:p w14:paraId="23B23610" w14:textId="06D0D590" w:rsidR="006042D0" w:rsidRDefault="006042D0" w:rsidP="00943BE9">
      <w:pPr>
        <w:spacing w:after="0" w:line="240" w:lineRule="auto"/>
        <w:jc w:val="both"/>
        <w:rPr>
          <w:rFonts w:ascii="Times New Roman" w:eastAsia="Times New Roman" w:hAnsi="Times New Roman" w:cs="Times New Roman"/>
          <w:sz w:val="24"/>
          <w:szCs w:val="24"/>
          <w:lang w:eastAsia="fr-FR"/>
        </w:rPr>
      </w:pPr>
      <w:bookmarkStart w:id="15" w:name="_Hlk158731709"/>
    </w:p>
    <w:p w14:paraId="25636FA6" w14:textId="79BCC082" w:rsidR="00A94E29" w:rsidRPr="003424EA" w:rsidRDefault="003424EA" w:rsidP="003424EA">
      <w:pPr>
        <w:spacing w:after="0" w:line="240" w:lineRule="auto"/>
        <w:ind w:firstLine="851"/>
        <w:jc w:val="both"/>
        <w:rPr>
          <w:rFonts w:ascii="Times New Roman" w:eastAsia="Times New Roman" w:hAnsi="Times New Roman" w:cs="Times New Roman"/>
          <w:sz w:val="24"/>
          <w:szCs w:val="24"/>
          <w:lang w:eastAsia="fr-FR"/>
        </w:rPr>
      </w:pPr>
      <w:bookmarkStart w:id="16" w:name="_Hlk161998327"/>
      <w:bookmarkStart w:id="17" w:name="_Hlk162530069"/>
      <w:r>
        <w:rPr>
          <w:rFonts w:ascii="Times New Roman" w:eastAsia="Times New Roman" w:hAnsi="Times New Roman" w:cs="Times New Roman"/>
          <w:sz w:val="24"/>
          <w:szCs w:val="24"/>
          <w:lang w:eastAsia="fr-FR"/>
        </w:rPr>
        <w:t xml:space="preserve">1. </w:t>
      </w:r>
      <w:r w:rsidR="00A94E29" w:rsidRPr="003424EA">
        <w:rPr>
          <w:rFonts w:ascii="Times New Roman" w:eastAsia="Times New Roman" w:hAnsi="Times New Roman" w:cs="Times New Roman"/>
          <w:sz w:val="24"/>
          <w:szCs w:val="24"/>
          <w:lang w:eastAsia="fr-FR"/>
        </w:rPr>
        <w:t xml:space="preserve">A compter des années 1920, la </w:t>
      </w:r>
      <w:r w:rsidR="00243130" w:rsidRPr="003424EA">
        <w:rPr>
          <w:rFonts w:ascii="Times New Roman" w:eastAsia="Times New Roman" w:hAnsi="Times New Roman" w:cs="Times New Roman"/>
          <w:sz w:val="24"/>
          <w:szCs w:val="24"/>
          <w:lang w:eastAsia="fr-FR"/>
        </w:rPr>
        <w:t>s</w:t>
      </w:r>
      <w:r w:rsidR="00A94E29" w:rsidRPr="003424EA">
        <w:rPr>
          <w:rFonts w:ascii="Times New Roman" w:eastAsia="Times New Roman" w:hAnsi="Times New Roman" w:cs="Times New Roman"/>
          <w:sz w:val="24"/>
          <w:szCs w:val="24"/>
          <w:lang w:eastAsia="fr-FR"/>
        </w:rPr>
        <w:t xml:space="preserve">ociété minière et métallurgique de Peñarroya a exploité une </w:t>
      </w:r>
      <w:r w:rsidR="005F01E9" w:rsidRPr="003424EA">
        <w:rPr>
          <w:rFonts w:ascii="Times New Roman" w:eastAsia="Times New Roman" w:hAnsi="Times New Roman" w:cs="Times New Roman"/>
          <w:sz w:val="24"/>
          <w:szCs w:val="24"/>
          <w:lang w:eastAsia="fr-FR"/>
        </w:rPr>
        <w:t>usine</w:t>
      </w:r>
      <w:r w:rsidR="00A94E29" w:rsidRPr="003424EA">
        <w:rPr>
          <w:rFonts w:ascii="Times New Roman" w:eastAsia="Times New Roman" w:hAnsi="Times New Roman" w:cs="Times New Roman"/>
          <w:sz w:val="24"/>
          <w:szCs w:val="24"/>
          <w:lang w:eastAsia="fr-FR"/>
        </w:rPr>
        <w:t xml:space="preserve"> </w:t>
      </w:r>
      <w:r w:rsidR="005F01E9" w:rsidRPr="003424EA">
        <w:rPr>
          <w:rFonts w:ascii="Times New Roman" w:eastAsia="Times New Roman" w:hAnsi="Times New Roman" w:cs="Times New Roman"/>
          <w:sz w:val="24"/>
          <w:szCs w:val="24"/>
          <w:lang w:eastAsia="fr-FR"/>
        </w:rPr>
        <w:t xml:space="preserve">de </w:t>
      </w:r>
      <w:r w:rsidR="00A94E29" w:rsidRPr="003424EA">
        <w:rPr>
          <w:rFonts w:ascii="Times New Roman" w:eastAsia="Times New Roman" w:hAnsi="Times New Roman" w:cs="Times New Roman"/>
          <w:sz w:val="24"/>
          <w:szCs w:val="24"/>
          <w:lang w:eastAsia="fr-FR"/>
        </w:rPr>
        <w:t xml:space="preserve">plomb et </w:t>
      </w:r>
      <w:r w:rsidR="00243130" w:rsidRPr="003424EA">
        <w:rPr>
          <w:rFonts w:ascii="Times New Roman" w:eastAsia="Times New Roman" w:hAnsi="Times New Roman" w:cs="Times New Roman"/>
          <w:sz w:val="24"/>
          <w:szCs w:val="24"/>
          <w:lang w:eastAsia="fr-FR"/>
        </w:rPr>
        <w:t xml:space="preserve">de </w:t>
      </w:r>
      <w:r w:rsidR="00A94E29" w:rsidRPr="003424EA">
        <w:rPr>
          <w:rFonts w:ascii="Times New Roman" w:eastAsia="Times New Roman" w:hAnsi="Times New Roman" w:cs="Times New Roman"/>
          <w:sz w:val="24"/>
          <w:szCs w:val="24"/>
          <w:lang w:eastAsia="fr-FR"/>
        </w:rPr>
        <w:t xml:space="preserve">zinc </w:t>
      </w:r>
      <w:r w:rsidR="005F01E9" w:rsidRPr="003424EA">
        <w:rPr>
          <w:rFonts w:ascii="Times New Roman" w:eastAsia="Times New Roman" w:hAnsi="Times New Roman" w:cs="Times New Roman"/>
          <w:sz w:val="24"/>
          <w:szCs w:val="24"/>
          <w:lang w:eastAsia="fr-FR"/>
        </w:rPr>
        <w:t>sur le territoire des communes de Noyelles-Godault et de Courcelles-lès-Lens dans le Pas-de-Calais.</w:t>
      </w:r>
      <w:r w:rsidR="002444D1" w:rsidRPr="003424EA">
        <w:rPr>
          <w:rFonts w:ascii="Times New Roman" w:eastAsia="Times New Roman" w:hAnsi="Times New Roman" w:cs="Times New Roman"/>
          <w:sz w:val="24"/>
          <w:szCs w:val="24"/>
          <w:lang w:eastAsia="fr-FR"/>
        </w:rPr>
        <w:t xml:space="preserve"> Le site a </w:t>
      </w:r>
      <w:r w:rsidR="0069255D">
        <w:rPr>
          <w:rFonts w:ascii="Times New Roman" w:eastAsia="Times New Roman" w:hAnsi="Times New Roman" w:cs="Times New Roman"/>
          <w:sz w:val="24"/>
          <w:szCs w:val="24"/>
          <w:lang w:eastAsia="fr-FR"/>
        </w:rPr>
        <w:t xml:space="preserve">ensuite </w:t>
      </w:r>
      <w:r w:rsidR="007B18E5" w:rsidRPr="003424EA">
        <w:rPr>
          <w:rFonts w:ascii="Times New Roman" w:eastAsia="Times New Roman" w:hAnsi="Times New Roman" w:cs="Times New Roman"/>
          <w:sz w:val="24"/>
          <w:szCs w:val="24"/>
          <w:lang w:eastAsia="fr-FR"/>
        </w:rPr>
        <w:t>développé également une production d</w:t>
      </w:r>
      <w:r w:rsidR="0069255D">
        <w:rPr>
          <w:rFonts w:ascii="Times New Roman" w:eastAsia="Times New Roman" w:hAnsi="Times New Roman" w:cs="Times New Roman"/>
          <w:sz w:val="24"/>
          <w:szCs w:val="24"/>
          <w:lang w:eastAsia="fr-FR"/>
        </w:rPr>
        <w:t>’autres métaux.</w:t>
      </w:r>
      <w:r w:rsidR="007B18E5" w:rsidRPr="003424EA">
        <w:rPr>
          <w:rFonts w:ascii="Times New Roman" w:eastAsia="Times New Roman" w:hAnsi="Times New Roman" w:cs="Times New Roman"/>
          <w:sz w:val="24"/>
          <w:szCs w:val="24"/>
          <w:lang w:eastAsia="fr-FR"/>
        </w:rPr>
        <w:t xml:space="preserve"> La société Peñarroya a été intégrée dans les années 1990 au groupe </w:t>
      </w:r>
      <w:r w:rsidR="00492120">
        <w:rPr>
          <w:rFonts w:ascii="Times New Roman" w:eastAsia="Times New Roman" w:hAnsi="Times New Roman" w:cs="Times New Roman"/>
          <w:sz w:val="24"/>
          <w:szCs w:val="24"/>
          <w:lang w:eastAsia="fr-FR"/>
        </w:rPr>
        <w:t>Métaleurop</w:t>
      </w:r>
      <w:r w:rsidR="007B18E5" w:rsidRPr="003424EA">
        <w:rPr>
          <w:rFonts w:ascii="Times New Roman" w:eastAsia="Times New Roman" w:hAnsi="Times New Roman" w:cs="Times New Roman"/>
          <w:sz w:val="24"/>
          <w:szCs w:val="24"/>
          <w:lang w:eastAsia="fr-FR"/>
        </w:rPr>
        <w:t xml:space="preserve"> dont la moitié du chiffre d’affaire</w:t>
      </w:r>
      <w:r w:rsidR="00A92673">
        <w:rPr>
          <w:rFonts w:ascii="Times New Roman" w:eastAsia="Times New Roman" w:hAnsi="Times New Roman" w:cs="Times New Roman"/>
          <w:sz w:val="24"/>
          <w:szCs w:val="24"/>
          <w:lang w:eastAsia="fr-FR"/>
        </w:rPr>
        <w:t>s</w:t>
      </w:r>
      <w:r w:rsidR="007B18E5" w:rsidRPr="003424EA">
        <w:rPr>
          <w:rFonts w:ascii="Times New Roman" w:eastAsia="Times New Roman" w:hAnsi="Times New Roman" w:cs="Times New Roman"/>
          <w:sz w:val="24"/>
          <w:szCs w:val="24"/>
          <w:lang w:eastAsia="fr-FR"/>
        </w:rPr>
        <w:t xml:space="preserve"> était réalisé par sa filiale </w:t>
      </w:r>
      <w:r w:rsidR="00492120">
        <w:rPr>
          <w:rFonts w:ascii="Times New Roman" w:eastAsia="Times New Roman" w:hAnsi="Times New Roman" w:cs="Times New Roman"/>
          <w:sz w:val="24"/>
          <w:szCs w:val="24"/>
          <w:lang w:eastAsia="fr-FR"/>
        </w:rPr>
        <w:t>Métaleurop</w:t>
      </w:r>
      <w:r w:rsidR="007B18E5" w:rsidRPr="003424EA">
        <w:rPr>
          <w:rFonts w:ascii="Times New Roman" w:eastAsia="Times New Roman" w:hAnsi="Times New Roman" w:cs="Times New Roman"/>
          <w:sz w:val="24"/>
          <w:szCs w:val="24"/>
          <w:lang w:eastAsia="fr-FR"/>
        </w:rPr>
        <w:t xml:space="preserve"> </w:t>
      </w:r>
      <w:r w:rsidR="00492120">
        <w:rPr>
          <w:rFonts w:ascii="Times New Roman" w:eastAsia="Times New Roman" w:hAnsi="Times New Roman" w:cs="Times New Roman"/>
          <w:sz w:val="24"/>
          <w:szCs w:val="24"/>
          <w:lang w:eastAsia="fr-FR"/>
        </w:rPr>
        <w:t>N</w:t>
      </w:r>
      <w:r w:rsidR="007B18E5" w:rsidRPr="003424EA">
        <w:rPr>
          <w:rFonts w:ascii="Times New Roman" w:eastAsia="Times New Roman" w:hAnsi="Times New Roman" w:cs="Times New Roman"/>
          <w:sz w:val="24"/>
          <w:szCs w:val="24"/>
          <w:lang w:eastAsia="fr-FR"/>
        </w:rPr>
        <w:t xml:space="preserve">ord sur le territoire des communes de Noyelles-Godault et de Courcelles-lès-Lens. </w:t>
      </w:r>
      <w:r w:rsidR="00243130" w:rsidRPr="003424EA">
        <w:rPr>
          <w:rFonts w:ascii="Times New Roman" w:eastAsia="Times New Roman" w:hAnsi="Times New Roman" w:cs="Times New Roman"/>
          <w:sz w:val="24"/>
          <w:szCs w:val="24"/>
          <w:lang w:eastAsia="fr-FR"/>
        </w:rPr>
        <w:t xml:space="preserve">Le 16 janvier 2003, le groupe </w:t>
      </w:r>
      <w:r w:rsidR="00492120">
        <w:rPr>
          <w:rFonts w:ascii="Times New Roman" w:eastAsia="Times New Roman" w:hAnsi="Times New Roman" w:cs="Times New Roman"/>
          <w:sz w:val="24"/>
          <w:szCs w:val="24"/>
          <w:lang w:eastAsia="fr-FR"/>
        </w:rPr>
        <w:t>Métaleurop</w:t>
      </w:r>
      <w:r w:rsidR="00243130" w:rsidRPr="003424EA">
        <w:rPr>
          <w:rFonts w:ascii="Times New Roman" w:eastAsia="Times New Roman" w:hAnsi="Times New Roman" w:cs="Times New Roman"/>
          <w:sz w:val="24"/>
          <w:szCs w:val="24"/>
          <w:lang w:eastAsia="fr-FR"/>
        </w:rPr>
        <w:t xml:space="preserve"> a annoncé sa décision de ne plus financer sa </w:t>
      </w:r>
      <w:r w:rsidR="00DC31DE" w:rsidRPr="003424EA">
        <w:rPr>
          <w:rFonts w:ascii="Times New Roman" w:eastAsia="Times New Roman" w:hAnsi="Times New Roman" w:cs="Times New Roman"/>
          <w:sz w:val="24"/>
          <w:szCs w:val="24"/>
          <w:lang w:eastAsia="fr-FR"/>
        </w:rPr>
        <w:t>filiale</w:t>
      </w:r>
      <w:r w:rsidR="00243130" w:rsidRPr="003424EA">
        <w:rPr>
          <w:rFonts w:ascii="Times New Roman" w:eastAsia="Times New Roman" w:hAnsi="Times New Roman" w:cs="Times New Roman"/>
          <w:sz w:val="24"/>
          <w:szCs w:val="24"/>
          <w:lang w:eastAsia="fr-FR"/>
        </w:rPr>
        <w:t xml:space="preserve"> </w:t>
      </w:r>
      <w:r w:rsidR="00492120">
        <w:rPr>
          <w:rFonts w:ascii="Times New Roman" w:eastAsia="Times New Roman" w:hAnsi="Times New Roman" w:cs="Times New Roman"/>
          <w:sz w:val="24"/>
          <w:szCs w:val="24"/>
          <w:lang w:eastAsia="fr-FR"/>
        </w:rPr>
        <w:t>Métaleurop</w:t>
      </w:r>
      <w:r w:rsidR="00243130" w:rsidRPr="003424EA">
        <w:rPr>
          <w:rFonts w:ascii="Times New Roman" w:eastAsia="Times New Roman" w:hAnsi="Times New Roman" w:cs="Times New Roman"/>
          <w:sz w:val="24"/>
          <w:szCs w:val="24"/>
          <w:lang w:eastAsia="fr-FR"/>
        </w:rPr>
        <w:t xml:space="preserve"> </w:t>
      </w:r>
      <w:r w:rsidR="00492120">
        <w:rPr>
          <w:rFonts w:ascii="Times New Roman" w:eastAsia="Times New Roman" w:hAnsi="Times New Roman" w:cs="Times New Roman"/>
          <w:sz w:val="24"/>
          <w:szCs w:val="24"/>
          <w:lang w:eastAsia="fr-FR"/>
        </w:rPr>
        <w:t>N</w:t>
      </w:r>
      <w:r w:rsidR="00243130" w:rsidRPr="003424EA">
        <w:rPr>
          <w:rFonts w:ascii="Times New Roman" w:eastAsia="Times New Roman" w:hAnsi="Times New Roman" w:cs="Times New Roman"/>
          <w:sz w:val="24"/>
          <w:szCs w:val="24"/>
          <w:lang w:eastAsia="fr-FR"/>
        </w:rPr>
        <w:t xml:space="preserve">ord, qui a été </w:t>
      </w:r>
      <w:r w:rsidR="00DC31DE" w:rsidRPr="003424EA">
        <w:rPr>
          <w:rFonts w:ascii="Times New Roman" w:eastAsia="Times New Roman" w:hAnsi="Times New Roman" w:cs="Times New Roman"/>
          <w:sz w:val="24"/>
          <w:szCs w:val="24"/>
          <w:lang w:eastAsia="fr-FR"/>
        </w:rPr>
        <w:t>placée</w:t>
      </w:r>
      <w:r w:rsidR="00243130" w:rsidRPr="003424EA">
        <w:rPr>
          <w:rFonts w:ascii="Times New Roman" w:eastAsia="Times New Roman" w:hAnsi="Times New Roman" w:cs="Times New Roman"/>
          <w:sz w:val="24"/>
          <w:szCs w:val="24"/>
          <w:lang w:eastAsia="fr-FR"/>
        </w:rPr>
        <w:t xml:space="preserve"> en </w:t>
      </w:r>
      <w:r w:rsidR="00DC31DE" w:rsidRPr="003424EA">
        <w:rPr>
          <w:rFonts w:ascii="Times New Roman" w:eastAsia="Times New Roman" w:hAnsi="Times New Roman" w:cs="Times New Roman"/>
          <w:sz w:val="24"/>
          <w:szCs w:val="24"/>
          <w:lang w:eastAsia="fr-FR"/>
        </w:rPr>
        <w:t>redressement</w:t>
      </w:r>
      <w:r w:rsidR="00243130" w:rsidRPr="003424EA">
        <w:rPr>
          <w:rFonts w:ascii="Times New Roman" w:eastAsia="Times New Roman" w:hAnsi="Times New Roman" w:cs="Times New Roman"/>
          <w:sz w:val="24"/>
          <w:szCs w:val="24"/>
          <w:lang w:eastAsia="fr-FR"/>
        </w:rPr>
        <w:t xml:space="preserve"> </w:t>
      </w:r>
      <w:r w:rsidR="0069255D" w:rsidRPr="003424EA">
        <w:rPr>
          <w:rFonts w:ascii="Times New Roman" w:eastAsia="Times New Roman" w:hAnsi="Times New Roman" w:cs="Times New Roman"/>
          <w:sz w:val="24"/>
          <w:szCs w:val="24"/>
          <w:lang w:eastAsia="fr-FR"/>
        </w:rPr>
        <w:t>judiciaire</w:t>
      </w:r>
      <w:r w:rsidR="00243130" w:rsidRPr="003424EA">
        <w:rPr>
          <w:rFonts w:ascii="Times New Roman" w:eastAsia="Times New Roman" w:hAnsi="Times New Roman" w:cs="Times New Roman"/>
          <w:sz w:val="24"/>
          <w:szCs w:val="24"/>
          <w:lang w:eastAsia="fr-FR"/>
        </w:rPr>
        <w:t xml:space="preserve"> et dont la </w:t>
      </w:r>
      <w:r w:rsidR="00DC31DE" w:rsidRPr="003424EA">
        <w:rPr>
          <w:rFonts w:ascii="Times New Roman" w:eastAsia="Times New Roman" w:hAnsi="Times New Roman" w:cs="Times New Roman"/>
          <w:sz w:val="24"/>
          <w:szCs w:val="24"/>
          <w:lang w:eastAsia="fr-FR"/>
        </w:rPr>
        <w:t>liquidation</w:t>
      </w:r>
      <w:r w:rsidR="00243130" w:rsidRPr="003424EA">
        <w:rPr>
          <w:rFonts w:ascii="Times New Roman" w:eastAsia="Times New Roman" w:hAnsi="Times New Roman" w:cs="Times New Roman"/>
          <w:sz w:val="24"/>
          <w:szCs w:val="24"/>
          <w:lang w:eastAsia="fr-FR"/>
        </w:rPr>
        <w:t xml:space="preserve"> </w:t>
      </w:r>
      <w:r w:rsidR="0069255D" w:rsidRPr="003424EA">
        <w:rPr>
          <w:rFonts w:ascii="Times New Roman" w:eastAsia="Times New Roman" w:hAnsi="Times New Roman" w:cs="Times New Roman"/>
          <w:sz w:val="24"/>
          <w:szCs w:val="24"/>
          <w:lang w:eastAsia="fr-FR"/>
        </w:rPr>
        <w:t>judiciaire</w:t>
      </w:r>
      <w:r w:rsidR="00243130" w:rsidRPr="003424EA">
        <w:rPr>
          <w:rFonts w:ascii="Times New Roman" w:eastAsia="Times New Roman" w:hAnsi="Times New Roman" w:cs="Times New Roman"/>
          <w:sz w:val="24"/>
          <w:szCs w:val="24"/>
          <w:lang w:eastAsia="fr-FR"/>
        </w:rPr>
        <w:t xml:space="preserve"> a été </w:t>
      </w:r>
      <w:r w:rsidR="00DC31DE" w:rsidRPr="003424EA">
        <w:rPr>
          <w:rFonts w:ascii="Times New Roman" w:eastAsia="Times New Roman" w:hAnsi="Times New Roman" w:cs="Times New Roman"/>
          <w:sz w:val="24"/>
          <w:szCs w:val="24"/>
          <w:lang w:eastAsia="fr-FR"/>
        </w:rPr>
        <w:t>prononcée</w:t>
      </w:r>
      <w:r w:rsidR="00243130" w:rsidRPr="003424EA">
        <w:rPr>
          <w:rFonts w:ascii="Times New Roman" w:eastAsia="Times New Roman" w:hAnsi="Times New Roman" w:cs="Times New Roman"/>
          <w:sz w:val="24"/>
          <w:szCs w:val="24"/>
          <w:lang w:eastAsia="fr-FR"/>
        </w:rPr>
        <w:t xml:space="preserve"> le 10 mars 2003 avec </w:t>
      </w:r>
      <w:r w:rsidR="00DC31DE" w:rsidRPr="003424EA">
        <w:rPr>
          <w:rFonts w:ascii="Times New Roman" w:eastAsia="Times New Roman" w:hAnsi="Times New Roman" w:cs="Times New Roman"/>
          <w:sz w:val="24"/>
          <w:szCs w:val="24"/>
          <w:lang w:eastAsia="fr-FR"/>
        </w:rPr>
        <w:t>arrêt</w:t>
      </w:r>
      <w:r w:rsidR="00243130" w:rsidRPr="003424EA">
        <w:rPr>
          <w:rFonts w:ascii="Times New Roman" w:eastAsia="Times New Roman" w:hAnsi="Times New Roman" w:cs="Times New Roman"/>
          <w:sz w:val="24"/>
          <w:szCs w:val="24"/>
          <w:lang w:eastAsia="fr-FR"/>
        </w:rPr>
        <w:t xml:space="preserve"> de </w:t>
      </w:r>
      <w:r w:rsidR="00DC31DE" w:rsidRPr="003424EA">
        <w:rPr>
          <w:rFonts w:ascii="Times New Roman" w:eastAsia="Times New Roman" w:hAnsi="Times New Roman" w:cs="Times New Roman"/>
          <w:sz w:val="24"/>
          <w:szCs w:val="24"/>
          <w:lang w:eastAsia="fr-FR"/>
        </w:rPr>
        <w:t>toute</w:t>
      </w:r>
      <w:r w:rsidR="00243130" w:rsidRPr="003424EA">
        <w:rPr>
          <w:rFonts w:ascii="Times New Roman" w:eastAsia="Times New Roman" w:hAnsi="Times New Roman" w:cs="Times New Roman"/>
          <w:sz w:val="24"/>
          <w:szCs w:val="24"/>
          <w:lang w:eastAsia="fr-FR"/>
        </w:rPr>
        <w:t xml:space="preserve"> </w:t>
      </w:r>
      <w:r w:rsidR="00DC31DE" w:rsidRPr="003424EA">
        <w:rPr>
          <w:rFonts w:ascii="Times New Roman" w:eastAsia="Times New Roman" w:hAnsi="Times New Roman" w:cs="Times New Roman"/>
          <w:sz w:val="24"/>
          <w:szCs w:val="24"/>
          <w:lang w:eastAsia="fr-FR"/>
        </w:rPr>
        <w:t>exploitation</w:t>
      </w:r>
      <w:r w:rsidR="00243130" w:rsidRPr="003424EA">
        <w:rPr>
          <w:rFonts w:ascii="Times New Roman" w:eastAsia="Times New Roman" w:hAnsi="Times New Roman" w:cs="Times New Roman"/>
          <w:sz w:val="24"/>
          <w:szCs w:val="24"/>
          <w:lang w:eastAsia="fr-FR"/>
        </w:rPr>
        <w:t xml:space="preserve"> sur le site.</w:t>
      </w:r>
    </w:p>
    <w:bookmarkEnd w:id="16"/>
    <w:p w14:paraId="3A49C64B" w14:textId="3B48FC65" w:rsidR="00DC31DE" w:rsidRDefault="00DC31DE" w:rsidP="00E337D7">
      <w:pPr>
        <w:spacing w:after="0" w:line="240" w:lineRule="auto"/>
        <w:ind w:firstLine="851"/>
        <w:jc w:val="both"/>
        <w:rPr>
          <w:rFonts w:ascii="Times New Roman" w:eastAsia="Times New Roman" w:hAnsi="Times New Roman" w:cs="Times New Roman"/>
          <w:sz w:val="24"/>
          <w:szCs w:val="24"/>
          <w:lang w:eastAsia="fr-FR"/>
        </w:rPr>
      </w:pPr>
    </w:p>
    <w:p w14:paraId="71AF533E" w14:textId="1F3F274A" w:rsidR="007C0163" w:rsidRDefault="003424EA" w:rsidP="007C0163">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2. </w:t>
      </w:r>
      <w:r w:rsidR="0000301A">
        <w:rPr>
          <w:rFonts w:ascii="Times New Roman" w:eastAsia="Times New Roman" w:hAnsi="Times New Roman" w:cs="Times New Roman"/>
          <w:sz w:val="24"/>
          <w:szCs w:val="24"/>
          <w:lang w:eastAsia="fr-FR"/>
        </w:rPr>
        <w:t xml:space="preserve">M. et Mme </w:t>
      </w:r>
      <w:r w:rsidR="00CA1A70">
        <w:rPr>
          <w:rFonts w:ascii="Times New Roman" w:eastAsia="Times New Roman" w:hAnsi="Times New Roman" w:cs="Times New Roman"/>
          <w:sz w:val="24"/>
          <w:szCs w:val="24"/>
          <w:lang w:eastAsia="fr-FR"/>
        </w:rPr>
        <w:t>H.</w:t>
      </w:r>
      <w:r w:rsidR="00DC31DE">
        <w:rPr>
          <w:rFonts w:ascii="Times New Roman" w:eastAsia="Times New Roman" w:hAnsi="Times New Roman" w:cs="Times New Roman"/>
          <w:sz w:val="24"/>
          <w:szCs w:val="24"/>
          <w:lang w:eastAsia="fr-FR"/>
        </w:rPr>
        <w:t xml:space="preserve">, riverains du site, ont demandé au tribunal administratif de Lille </w:t>
      </w:r>
      <w:r w:rsidR="00DC31DE" w:rsidRPr="00095CD8">
        <w:rPr>
          <w:rFonts w:ascii="TimesNewRomanPSMT" w:eastAsia="Times New Roman" w:hAnsi="TimesNewRomanPSMT" w:cs="Times New Roman"/>
          <w:color w:val="000000"/>
          <w:sz w:val="24"/>
          <w:szCs w:val="24"/>
          <w:lang w:eastAsia="fr-FR"/>
        </w:rPr>
        <w:t xml:space="preserve">d’annuler la décision par laquelle le préfet du Pas-de-Calais a implicitement rejeté leur demande tendant, d’une part, à faire réaliser </w:t>
      </w:r>
      <w:r w:rsidR="00DC31DE">
        <w:rPr>
          <w:rFonts w:ascii="TimesNewRomanPSMT" w:eastAsia="Times New Roman" w:hAnsi="TimesNewRomanPSMT" w:cs="Times New Roman"/>
          <w:color w:val="000000"/>
          <w:sz w:val="24"/>
          <w:szCs w:val="24"/>
          <w:lang w:eastAsia="fr-FR"/>
        </w:rPr>
        <w:t xml:space="preserve">en urgence </w:t>
      </w:r>
      <w:r w:rsidR="00DC31DE" w:rsidRPr="00095CD8">
        <w:rPr>
          <w:rFonts w:ascii="TimesNewRomanPSMT" w:eastAsia="Times New Roman" w:hAnsi="TimesNewRomanPSMT" w:cs="Times New Roman"/>
          <w:color w:val="000000"/>
          <w:sz w:val="24"/>
          <w:szCs w:val="24"/>
          <w:lang w:eastAsia="fr-FR"/>
        </w:rPr>
        <w:t>des travaux de dépollution impliquant</w:t>
      </w:r>
      <w:r w:rsidR="00DC31DE">
        <w:rPr>
          <w:rFonts w:ascii="TimesNewRomanPSMT" w:eastAsia="Times New Roman" w:hAnsi="TimesNewRomanPSMT" w:cs="Times New Roman"/>
          <w:color w:val="000000"/>
          <w:sz w:val="24"/>
          <w:szCs w:val="24"/>
          <w:lang w:eastAsia="fr-FR"/>
        </w:rPr>
        <w:t xml:space="preserve"> </w:t>
      </w:r>
      <w:r w:rsidR="00DC31DE" w:rsidRPr="00095CD8">
        <w:rPr>
          <w:rFonts w:ascii="TimesNewRomanPSMT" w:eastAsia="Times New Roman" w:hAnsi="TimesNewRomanPSMT" w:cs="Times New Roman"/>
          <w:color w:val="000000"/>
          <w:sz w:val="24"/>
          <w:szCs w:val="24"/>
          <w:lang w:eastAsia="fr-FR"/>
        </w:rPr>
        <w:t>la réalisation d’un décapage de la totalité de leur terrain sur une profondeur égale à cinquante centimètres puis la remise en état avec apport de terres saines d’un cubage équivalent et, d’autre part, à leur verser la somme totale de 58 000 euros</w:t>
      </w:r>
      <w:r w:rsidR="00DC31DE">
        <w:rPr>
          <w:rFonts w:ascii="TimesNewRomanPSMT" w:eastAsia="Times New Roman" w:hAnsi="TimesNewRomanPSMT" w:cs="Times New Roman"/>
          <w:color w:val="000000"/>
          <w:sz w:val="24"/>
          <w:szCs w:val="24"/>
          <w:lang w:eastAsia="fr-FR"/>
        </w:rPr>
        <w:t xml:space="preserve"> </w:t>
      </w:r>
      <w:r w:rsidR="00DC31DE" w:rsidRPr="00095CD8">
        <w:rPr>
          <w:rFonts w:ascii="TimesNewRomanPSMT" w:eastAsia="Times New Roman" w:hAnsi="TimesNewRomanPSMT" w:cs="Times New Roman"/>
          <w:color w:val="000000"/>
          <w:sz w:val="24"/>
          <w:szCs w:val="24"/>
          <w:lang w:eastAsia="fr-FR"/>
        </w:rPr>
        <w:t xml:space="preserve">en réparation des préjudices </w:t>
      </w:r>
      <w:r w:rsidR="00DC31DE">
        <w:rPr>
          <w:rFonts w:ascii="TimesNewRomanPSMT" w:eastAsia="Times New Roman" w:hAnsi="TimesNewRomanPSMT" w:cs="Times New Roman"/>
          <w:color w:val="000000"/>
          <w:sz w:val="24"/>
          <w:szCs w:val="24"/>
          <w:lang w:eastAsia="fr-FR"/>
        </w:rPr>
        <w:t xml:space="preserve">résultant d’une </w:t>
      </w:r>
      <w:r w:rsidR="00DC31DE" w:rsidRPr="00095CD8">
        <w:rPr>
          <w:rFonts w:ascii="TimesNewRomanPSMT" w:eastAsia="Times New Roman" w:hAnsi="TimesNewRomanPSMT" w:cs="Times New Roman"/>
          <w:color w:val="000000"/>
          <w:sz w:val="24"/>
          <w:szCs w:val="24"/>
          <w:lang w:eastAsia="fr-FR"/>
        </w:rPr>
        <w:t>exposition aux métaux lourds</w:t>
      </w:r>
      <w:r w:rsidR="00DC31DE">
        <w:rPr>
          <w:rFonts w:ascii="TimesNewRomanPSMT" w:eastAsia="Times New Roman" w:hAnsi="TimesNewRomanPSMT" w:cs="Times New Roman"/>
          <w:color w:val="000000"/>
          <w:sz w:val="24"/>
          <w:szCs w:val="24"/>
          <w:lang w:eastAsia="fr-FR"/>
        </w:rPr>
        <w:t xml:space="preserve">, </w:t>
      </w:r>
      <w:r w:rsidR="00DC31DE" w:rsidRPr="00095CD8">
        <w:rPr>
          <w:rFonts w:ascii="TimesNewRomanPSMT" w:eastAsia="Times New Roman" w:hAnsi="TimesNewRomanPSMT" w:cs="Times New Roman"/>
          <w:color w:val="000000"/>
          <w:sz w:val="24"/>
          <w:szCs w:val="24"/>
          <w:lang w:eastAsia="fr-FR"/>
        </w:rPr>
        <w:t xml:space="preserve">d’enjoindre </w:t>
      </w:r>
      <w:r w:rsidR="007C0163">
        <w:rPr>
          <w:rFonts w:ascii="TimesNewRomanPSMT" w:eastAsia="Times New Roman" w:hAnsi="TimesNewRomanPSMT" w:cs="Times New Roman"/>
          <w:color w:val="000000"/>
          <w:sz w:val="24"/>
          <w:szCs w:val="24"/>
          <w:lang w:eastAsia="fr-FR"/>
        </w:rPr>
        <w:t xml:space="preserve">sous astreinte </w:t>
      </w:r>
      <w:r w:rsidR="00DC31DE" w:rsidRPr="00095CD8">
        <w:rPr>
          <w:rFonts w:ascii="TimesNewRomanPSMT" w:eastAsia="Times New Roman" w:hAnsi="TimesNewRomanPSMT" w:cs="Times New Roman"/>
          <w:color w:val="000000"/>
          <w:sz w:val="24"/>
          <w:szCs w:val="24"/>
          <w:lang w:eastAsia="fr-FR"/>
        </w:rPr>
        <w:t>au préfet du Pas-de-Calais</w:t>
      </w:r>
      <w:r w:rsidR="007C0163">
        <w:rPr>
          <w:rFonts w:ascii="TimesNewRomanPSMT" w:eastAsia="Times New Roman" w:hAnsi="TimesNewRomanPSMT" w:cs="Times New Roman"/>
          <w:color w:val="000000"/>
          <w:sz w:val="24"/>
          <w:szCs w:val="24"/>
          <w:lang w:eastAsia="fr-FR"/>
        </w:rPr>
        <w:t xml:space="preserve"> </w:t>
      </w:r>
      <w:r w:rsidR="00DC31DE" w:rsidRPr="00095CD8">
        <w:rPr>
          <w:rFonts w:ascii="TimesNewRomanPSMT" w:eastAsia="Times New Roman" w:hAnsi="TimesNewRomanPSMT" w:cs="Times New Roman"/>
          <w:color w:val="000000"/>
          <w:sz w:val="24"/>
          <w:szCs w:val="24"/>
          <w:lang w:eastAsia="fr-FR"/>
        </w:rPr>
        <w:t xml:space="preserve">de faire réaliser en urgence des travaux de dépollution </w:t>
      </w:r>
      <w:r w:rsidR="002610B4">
        <w:rPr>
          <w:rFonts w:ascii="TimesNewRomanPSMT" w:eastAsia="Times New Roman" w:hAnsi="TimesNewRomanPSMT" w:cs="Times New Roman"/>
          <w:color w:val="000000"/>
          <w:sz w:val="24"/>
          <w:szCs w:val="24"/>
          <w:lang w:eastAsia="fr-FR"/>
        </w:rPr>
        <w:t xml:space="preserve">et de </w:t>
      </w:r>
      <w:r w:rsidR="00DC31DE" w:rsidRPr="00095CD8">
        <w:rPr>
          <w:rFonts w:ascii="TimesNewRomanPSMT" w:eastAsia="Times New Roman" w:hAnsi="TimesNewRomanPSMT" w:cs="Times New Roman"/>
          <w:color w:val="000000"/>
          <w:sz w:val="24"/>
          <w:szCs w:val="24"/>
          <w:lang w:eastAsia="fr-FR"/>
        </w:rPr>
        <w:t>remise en état avec l’apport de terres saines</w:t>
      </w:r>
      <w:r w:rsidR="007C0163">
        <w:rPr>
          <w:rFonts w:ascii="TimesNewRomanPSMT" w:eastAsia="Times New Roman" w:hAnsi="TimesNewRomanPSMT" w:cs="Times New Roman"/>
          <w:color w:val="000000"/>
          <w:sz w:val="24"/>
          <w:szCs w:val="24"/>
          <w:lang w:eastAsia="fr-FR"/>
        </w:rPr>
        <w:t xml:space="preserve">. </w:t>
      </w:r>
      <w:r w:rsidR="007C0163" w:rsidRPr="009B2AC6">
        <w:rPr>
          <w:rFonts w:ascii="Times New Roman" w:eastAsia="Times New Roman" w:hAnsi="Times New Roman" w:cs="Times New Roman"/>
          <w:sz w:val="24"/>
          <w:szCs w:val="24"/>
          <w:lang w:eastAsia="fr-FR"/>
        </w:rPr>
        <w:t>Par un jugement du</w:t>
      </w:r>
      <w:r w:rsidR="007C0163">
        <w:rPr>
          <w:rFonts w:ascii="Times New Roman" w:eastAsia="Times New Roman" w:hAnsi="Times New Roman" w:cs="Times New Roman"/>
          <w:sz w:val="24"/>
          <w:szCs w:val="24"/>
          <w:lang w:eastAsia="fr-FR"/>
        </w:rPr>
        <w:t xml:space="preserve"> 21</w:t>
      </w:r>
      <w:r w:rsidR="003A3429">
        <w:rPr>
          <w:rFonts w:ascii="Times New Roman" w:eastAsia="Times New Roman" w:hAnsi="Times New Roman" w:cs="Times New Roman"/>
          <w:sz w:val="24"/>
          <w:szCs w:val="24"/>
          <w:lang w:eastAsia="fr-FR"/>
        </w:rPr>
        <w:t> </w:t>
      </w:r>
      <w:r w:rsidR="007C0163">
        <w:rPr>
          <w:rFonts w:ascii="Times New Roman" w:eastAsia="Times New Roman" w:hAnsi="Times New Roman" w:cs="Times New Roman"/>
          <w:sz w:val="24"/>
          <w:szCs w:val="24"/>
          <w:lang w:eastAsia="fr-FR"/>
        </w:rPr>
        <w:t xml:space="preserve">décembre 2021 dont </w:t>
      </w:r>
      <w:r w:rsidR="002610B4">
        <w:rPr>
          <w:rFonts w:ascii="Times New Roman" w:eastAsia="Times New Roman" w:hAnsi="Times New Roman" w:cs="Times New Roman"/>
          <w:sz w:val="24"/>
          <w:szCs w:val="24"/>
          <w:lang w:eastAsia="fr-FR"/>
        </w:rPr>
        <w:t xml:space="preserve">il est fait </w:t>
      </w:r>
      <w:r w:rsidR="007C0163">
        <w:rPr>
          <w:rFonts w:ascii="Times New Roman" w:eastAsia="Times New Roman" w:hAnsi="Times New Roman" w:cs="Times New Roman"/>
          <w:sz w:val="24"/>
          <w:szCs w:val="24"/>
          <w:lang w:eastAsia="fr-FR"/>
        </w:rPr>
        <w:t>appel</w:t>
      </w:r>
      <w:r w:rsidR="007C0163" w:rsidRPr="009B2AC6">
        <w:rPr>
          <w:rFonts w:ascii="Times New Roman" w:eastAsia="Times New Roman" w:hAnsi="Times New Roman" w:cs="Times New Roman"/>
          <w:sz w:val="24"/>
          <w:szCs w:val="24"/>
          <w:lang w:eastAsia="fr-FR"/>
        </w:rPr>
        <w:t xml:space="preserve">, le tribunal administratif de </w:t>
      </w:r>
      <w:r w:rsidR="007C0163">
        <w:rPr>
          <w:rFonts w:ascii="Times New Roman" w:eastAsia="Times New Roman" w:hAnsi="Times New Roman" w:cs="Times New Roman"/>
          <w:sz w:val="24"/>
          <w:szCs w:val="24"/>
          <w:lang w:eastAsia="fr-FR"/>
        </w:rPr>
        <w:t>Lille</w:t>
      </w:r>
      <w:r w:rsidR="007C0163" w:rsidRPr="009B2AC6">
        <w:rPr>
          <w:rFonts w:ascii="Times New Roman" w:eastAsia="Times New Roman" w:hAnsi="Times New Roman" w:cs="Times New Roman"/>
          <w:sz w:val="24"/>
          <w:szCs w:val="24"/>
          <w:lang w:eastAsia="fr-FR"/>
        </w:rPr>
        <w:t xml:space="preserve"> a rejeté </w:t>
      </w:r>
      <w:r w:rsidR="007C0163">
        <w:rPr>
          <w:rFonts w:ascii="Times New Roman" w:eastAsia="Times New Roman" w:hAnsi="Times New Roman" w:cs="Times New Roman"/>
          <w:sz w:val="24"/>
          <w:szCs w:val="24"/>
          <w:lang w:eastAsia="fr-FR"/>
        </w:rPr>
        <w:t>leurs</w:t>
      </w:r>
      <w:r w:rsidR="007C0163" w:rsidRPr="009B2AC6">
        <w:rPr>
          <w:rFonts w:ascii="Times New Roman" w:eastAsia="Times New Roman" w:hAnsi="Times New Roman" w:cs="Times New Roman"/>
          <w:sz w:val="24"/>
          <w:szCs w:val="24"/>
          <w:lang w:eastAsia="fr-FR"/>
        </w:rPr>
        <w:t xml:space="preserve"> demandes.</w:t>
      </w:r>
    </w:p>
    <w:p w14:paraId="7293A042" w14:textId="67C4E333" w:rsidR="0009547F" w:rsidRDefault="0009547F" w:rsidP="00DC31DE">
      <w:pPr>
        <w:spacing w:after="0" w:line="240" w:lineRule="auto"/>
        <w:ind w:firstLine="851"/>
        <w:jc w:val="both"/>
        <w:rPr>
          <w:rFonts w:ascii="Times New Roman" w:eastAsia="Times New Roman" w:hAnsi="Times New Roman" w:cs="Times New Roman"/>
          <w:sz w:val="24"/>
          <w:szCs w:val="24"/>
          <w:lang w:eastAsia="fr-FR"/>
        </w:rPr>
      </w:pPr>
    </w:p>
    <w:p w14:paraId="074D0927" w14:textId="77777777" w:rsidR="00DA48A9" w:rsidRPr="00943BE9" w:rsidRDefault="00DA48A9" w:rsidP="00DC31DE">
      <w:pPr>
        <w:spacing w:after="0" w:line="240" w:lineRule="auto"/>
        <w:ind w:firstLine="851"/>
        <w:jc w:val="both"/>
        <w:rPr>
          <w:rFonts w:ascii="Times New Roman" w:eastAsia="Times New Roman" w:hAnsi="Times New Roman" w:cs="Times New Roman"/>
          <w:sz w:val="24"/>
          <w:szCs w:val="24"/>
          <w:lang w:eastAsia="fr-FR"/>
        </w:rPr>
      </w:pPr>
    </w:p>
    <w:p w14:paraId="7779DB56" w14:textId="2FF2DC09" w:rsidR="002D07EF" w:rsidRDefault="002D07EF" w:rsidP="0009547F">
      <w:pPr>
        <w:spacing w:after="0" w:line="240" w:lineRule="auto"/>
        <w:ind w:firstLine="851"/>
        <w:jc w:val="both"/>
        <w:rPr>
          <w:rFonts w:ascii="Times New Roman" w:eastAsia="Times New Roman" w:hAnsi="Times New Roman" w:cs="Times New Roman"/>
          <w:sz w:val="24"/>
          <w:szCs w:val="24"/>
          <w:lang w:eastAsia="fr-FR"/>
        </w:rPr>
      </w:pPr>
      <w:r w:rsidRPr="00F33814">
        <w:rPr>
          <w:rFonts w:ascii="Times New Roman" w:eastAsia="Times New Roman" w:hAnsi="Times New Roman" w:cs="Times New Roman"/>
          <w:sz w:val="24"/>
          <w:szCs w:val="24"/>
          <w:u w:val="single"/>
          <w:lang w:eastAsia="fr-FR"/>
        </w:rPr>
        <w:t>Sur la régularité du jugement</w:t>
      </w:r>
      <w:r>
        <w:rPr>
          <w:rFonts w:ascii="Times New Roman" w:eastAsia="Times New Roman" w:hAnsi="Times New Roman" w:cs="Times New Roman"/>
          <w:sz w:val="24"/>
          <w:szCs w:val="24"/>
          <w:lang w:eastAsia="fr-FR"/>
        </w:rPr>
        <w:t> :</w:t>
      </w:r>
    </w:p>
    <w:p w14:paraId="363B7F79" w14:textId="77777777" w:rsidR="002D07EF" w:rsidRDefault="002D07EF" w:rsidP="0009547F">
      <w:pPr>
        <w:spacing w:after="0" w:line="240" w:lineRule="auto"/>
        <w:ind w:firstLine="851"/>
        <w:jc w:val="both"/>
        <w:rPr>
          <w:rFonts w:ascii="Times New Roman" w:eastAsia="Times New Roman" w:hAnsi="Times New Roman" w:cs="Times New Roman"/>
          <w:sz w:val="24"/>
          <w:szCs w:val="24"/>
          <w:lang w:eastAsia="fr-FR"/>
        </w:rPr>
      </w:pPr>
    </w:p>
    <w:p w14:paraId="734EAB48" w14:textId="12F01A77" w:rsidR="002D07EF" w:rsidRDefault="002D07EF" w:rsidP="0009547F">
      <w:pPr>
        <w:spacing w:after="0" w:line="240" w:lineRule="auto"/>
        <w:ind w:firstLine="851"/>
        <w:jc w:val="both"/>
        <w:rPr>
          <w:rFonts w:ascii="Times New Roman" w:eastAsia="Times New Roman" w:hAnsi="Times New Roman" w:cs="Times New Roman"/>
          <w:sz w:val="24"/>
          <w:szCs w:val="24"/>
          <w:lang w:eastAsia="fr-FR"/>
        </w:rPr>
      </w:pPr>
      <w:r w:rsidRPr="00747906">
        <w:rPr>
          <w:rFonts w:ascii="Times New Roman" w:eastAsia="Times New Roman" w:hAnsi="Times New Roman" w:cs="Times New Roman"/>
          <w:sz w:val="24"/>
          <w:szCs w:val="24"/>
          <w:u w:val="single"/>
          <w:lang w:eastAsia="fr-FR"/>
        </w:rPr>
        <w:t>En ce qui concerne la méconnaissance du principe du contradictoire et du principe d’égalité des armes</w:t>
      </w:r>
      <w:r>
        <w:rPr>
          <w:rFonts w:ascii="Times New Roman" w:eastAsia="Times New Roman" w:hAnsi="Times New Roman" w:cs="Times New Roman"/>
          <w:sz w:val="24"/>
          <w:szCs w:val="24"/>
          <w:lang w:eastAsia="fr-FR"/>
        </w:rPr>
        <w:t> :</w:t>
      </w:r>
    </w:p>
    <w:p w14:paraId="76747900" w14:textId="77777777" w:rsidR="002D07EF" w:rsidRDefault="002D07EF" w:rsidP="00943BE9">
      <w:pPr>
        <w:spacing w:after="0" w:line="240" w:lineRule="auto"/>
        <w:jc w:val="both"/>
        <w:rPr>
          <w:rFonts w:ascii="Times New Roman" w:eastAsia="Times New Roman" w:hAnsi="Times New Roman" w:cs="Times New Roman"/>
          <w:sz w:val="24"/>
          <w:szCs w:val="24"/>
          <w:lang w:eastAsia="fr-FR"/>
        </w:rPr>
      </w:pPr>
    </w:p>
    <w:p w14:paraId="7AD1E8A9" w14:textId="0E354224" w:rsidR="002D07EF" w:rsidRDefault="00E55B72" w:rsidP="0009547F">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3. </w:t>
      </w:r>
      <w:r w:rsidR="002D07EF" w:rsidRPr="002D07EF">
        <w:rPr>
          <w:rFonts w:ascii="Times New Roman" w:eastAsia="Times New Roman" w:hAnsi="Times New Roman" w:cs="Times New Roman"/>
          <w:sz w:val="24"/>
          <w:szCs w:val="24"/>
          <w:lang w:eastAsia="fr-FR"/>
        </w:rPr>
        <w:t xml:space="preserve">Contrairement à ce que soutiennent les appelants, un délai de 60 jours a été imparti </w:t>
      </w:r>
      <w:r w:rsidR="00B91EDE">
        <w:rPr>
          <w:rFonts w:ascii="Times New Roman" w:eastAsia="Times New Roman" w:hAnsi="Times New Roman" w:cs="Times New Roman"/>
          <w:sz w:val="24"/>
          <w:szCs w:val="24"/>
          <w:lang w:eastAsia="fr-FR"/>
        </w:rPr>
        <w:t xml:space="preserve">par le tribunal </w:t>
      </w:r>
      <w:r w:rsidR="002D07EF" w:rsidRPr="002D07EF">
        <w:rPr>
          <w:rFonts w:ascii="Times New Roman" w:eastAsia="Times New Roman" w:hAnsi="Times New Roman" w:cs="Times New Roman"/>
          <w:sz w:val="24"/>
          <w:szCs w:val="24"/>
          <w:lang w:eastAsia="fr-FR"/>
        </w:rPr>
        <w:t xml:space="preserve">à l’administration pour </w:t>
      </w:r>
      <w:r w:rsidR="00792E42">
        <w:rPr>
          <w:rFonts w:ascii="Times New Roman" w:eastAsia="Times New Roman" w:hAnsi="Times New Roman" w:cs="Times New Roman"/>
          <w:sz w:val="24"/>
          <w:szCs w:val="24"/>
          <w:lang w:eastAsia="fr-FR"/>
        </w:rPr>
        <w:t xml:space="preserve">répondre à la requête </w:t>
      </w:r>
      <w:r w:rsidR="002D07EF" w:rsidRPr="002D07EF">
        <w:rPr>
          <w:rFonts w:ascii="Times New Roman" w:eastAsia="Times New Roman" w:hAnsi="Times New Roman" w:cs="Times New Roman"/>
          <w:sz w:val="24"/>
          <w:szCs w:val="24"/>
          <w:lang w:eastAsia="fr-FR"/>
        </w:rPr>
        <w:t>et les juges de première instance ont tenté</w:t>
      </w:r>
      <w:r w:rsidR="00792E42">
        <w:rPr>
          <w:rFonts w:ascii="Times New Roman" w:eastAsia="Times New Roman" w:hAnsi="Times New Roman" w:cs="Times New Roman"/>
          <w:sz w:val="24"/>
          <w:szCs w:val="24"/>
          <w:lang w:eastAsia="fr-FR"/>
        </w:rPr>
        <w:t>,</w:t>
      </w:r>
      <w:r w:rsidR="002D07EF" w:rsidRPr="002D07EF">
        <w:rPr>
          <w:rFonts w:ascii="Times New Roman" w:eastAsia="Times New Roman" w:hAnsi="Times New Roman" w:cs="Times New Roman"/>
          <w:sz w:val="24"/>
          <w:szCs w:val="24"/>
          <w:lang w:eastAsia="fr-FR"/>
        </w:rPr>
        <w:t xml:space="preserve"> par une mise en demeure et par une clôture d’instruction</w:t>
      </w:r>
      <w:r w:rsidR="002610B4">
        <w:rPr>
          <w:rFonts w:ascii="Times New Roman" w:eastAsia="Times New Roman" w:hAnsi="Times New Roman" w:cs="Times New Roman"/>
          <w:sz w:val="24"/>
          <w:szCs w:val="24"/>
          <w:lang w:eastAsia="fr-FR"/>
        </w:rPr>
        <w:t>,</w:t>
      </w:r>
      <w:r w:rsidR="002D07EF" w:rsidRPr="002D07EF">
        <w:rPr>
          <w:rFonts w:ascii="Times New Roman" w:eastAsia="Times New Roman" w:hAnsi="Times New Roman" w:cs="Times New Roman"/>
          <w:sz w:val="24"/>
          <w:szCs w:val="24"/>
          <w:lang w:eastAsia="fr-FR"/>
        </w:rPr>
        <w:t xml:space="preserve"> d</w:t>
      </w:r>
      <w:r w:rsidR="00B91EDE">
        <w:rPr>
          <w:rFonts w:ascii="Times New Roman" w:eastAsia="Times New Roman" w:hAnsi="Times New Roman" w:cs="Times New Roman"/>
          <w:sz w:val="24"/>
          <w:szCs w:val="24"/>
          <w:lang w:eastAsia="fr-FR"/>
        </w:rPr>
        <w:t xml:space="preserve">e susciter </w:t>
      </w:r>
      <w:r w:rsidR="00792E42">
        <w:rPr>
          <w:rFonts w:ascii="Times New Roman" w:eastAsia="Times New Roman" w:hAnsi="Times New Roman" w:cs="Times New Roman"/>
          <w:sz w:val="24"/>
          <w:szCs w:val="24"/>
          <w:lang w:eastAsia="fr-FR"/>
        </w:rPr>
        <w:t>la production d’</w:t>
      </w:r>
      <w:r w:rsidR="00B91EDE">
        <w:rPr>
          <w:rFonts w:ascii="Times New Roman" w:eastAsia="Times New Roman" w:hAnsi="Times New Roman" w:cs="Times New Roman"/>
          <w:sz w:val="24"/>
          <w:szCs w:val="24"/>
          <w:lang w:eastAsia="fr-FR"/>
        </w:rPr>
        <w:t>un mémoire en</w:t>
      </w:r>
      <w:r w:rsidR="002D07EF" w:rsidRPr="002D07EF">
        <w:rPr>
          <w:rFonts w:ascii="Times New Roman" w:eastAsia="Times New Roman" w:hAnsi="Times New Roman" w:cs="Times New Roman"/>
          <w:sz w:val="24"/>
          <w:szCs w:val="24"/>
          <w:lang w:eastAsia="fr-FR"/>
        </w:rPr>
        <w:t xml:space="preserve"> défense. Ils ont estimé qu’eu égard aux circonstances de l’affaire et dans un souci de bonne administration de la justice, l’instruction devait être rouverte pour prendre en compte les écritures de l’administration</w:t>
      </w:r>
      <w:r w:rsidR="002610B4">
        <w:rPr>
          <w:rFonts w:ascii="Times New Roman" w:eastAsia="Times New Roman" w:hAnsi="Times New Roman" w:cs="Times New Roman"/>
          <w:sz w:val="24"/>
          <w:szCs w:val="24"/>
          <w:lang w:eastAsia="fr-FR"/>
        </w:rPr>
        <w:t xml:space="preserve"> reçues ultérieurement</w:t>
      </w:r>
      <w:r w:rsidR="002D07EF" w:rsidRPr="002D07EF">
        <w:rPr>
          <w:rFonts w:ascii="Times New Roman" w:eastAsia="Times New Roman" w:hAnsi="Times New Roman" w:cs="Times New Roman"/>
          <w:sz w:val="24"/>
          <w:szCs w:val="24"/>
          <w:lang w:eastAsia="fr-FR"/>
        </w:rPr>
        <w:t>. Le délai d’u</w:t>
      </w:r>
      <w:r w:rsidR="002D07EF">
        <w:rPr>
          <w:rFonts w:ascii="Times New Roman" w:eastAsia="Times New Roman" w:hAnsi="Times New Roman" w:cs="Times New Roman"/>
          <w:sz w:val="24"/>
          <w:szCs w:val="24"/>
          <w:lang w:eastAsia="fr-FR"/>
        </w:rPr>
        <w:t>n</w:t>
      </w:r>
      <w:r w:rsidR="002D07EF" w:rsidRPr="002D07EF">
        <w:rPr>
          <w:rFonts w:ascii="Times New Roman" w:eastAsia="Times New Roman" w:hAnsi="Times New Roman" w:cs="Times New Roman"/>
          <w:sz w:val="24"/>
          <w:szCs w:val="24"/>
          <w:lang w:eastAsia="fr-FR"/>
        </w:rPr>
        <w:t xml:space="preserve"> mois donné aux parties pour produire </w:t>
      </w:r>
      <w:r w:rsidR="00747906">
        <w:rPr>
          <w:rFonts w:ascii="Times New Roman" w:eastAsia="Times New Roman" w:hAnsi="Times New Roman" w:cs="Times New Roman"/>
          <w:sz w:val="24"/>
          <w:szCs w:val="24"/>
          <w:lang w:eastAsia="fr-FR"/>
        </w:rPr>
        <w:t>une</w:t>
      </w:r>
      <w:r w:rsidR="002D07EF" w:rsidRPr="002D07EF">
        <w:rPr>
          <w:rFonts w:ascii="Times New Roman" w:eastAsia="Times New Roman" w:hAnsi="Times New Roman" w:cs="Times New Roman"/>
          <w:sz w:val="24"/>
          <w:szCs w:val="24"/>
          <w:lang w:eastAsia="fr-FR"/>
        </w:rPr>
        <w:t xml:space="preserve"> réplique, comme le délai de 58 jours </w:t>
      </w:r>
      <w:r w:rsidR="00792E42">
        <w:rPr>
          <w:rFonts w:ascii="Times New Roman" w:eastAsia="Times New Roman" w:hAnsi="Times New Roman" w:cs="Times New Roman"/>
          <w:sz w:val="24"/>
          <w:szCs w:val="24"/>
          <w:lang w:eastAsia="fr-FR"/>
        </w:rPr>
        <w:t xml:space="preserve">qui leur a été imparti </w:t>
      </w:r>
      <w:r w:rsidR="002D07EF" w:rsidRPr="002D07EF">
        <w:rPr>
          <w:rFonts w:ascii="Times New Roman" w:eastAsia="Times New Roman" w:hAnsi="Times New Roman" w:cs="Times New Roman"/>
          <w:sz w:val="24"/>
          <w:szCs w:val="24"/>
          <w:lang w:eastAsia="fr-FR"/>
        </w:rPr>
        <w:t>pour produire un mémoire récapitulatif</w:t>
      </w:r>
      <w:r>
        <w:rPr>
          <w:rFonts w:ascii="Times New Roman" w:eastAsia="Times New Roman" w:hAnsi="Times New Roman" w:cs="Times New Roman"/>
          <w:sz w:val="24"/>
          <w:szCs w:val="24"/>
          <w:lang w:eastAsia="fr-FR"/>
        </w:rPr>
        <w:t>,</w:t>
      </w:r>
      <w:r w:rsidR="002D07EF" w:rsidRPr="002D07EF">
        <w:rPr>
          <w:rFonts w:ascii="Times New Roman" w:eastAsia="Times New Roman" w:hAnsi="Times New Roman" w:cs="Times New Roman"/>
          <w:sz w:val="24"/>
          <w:szCs w:val="24"/>
          <w:lang w:eastAsia="fr-FR"/>
        </w:rPr>
        <w:t xml:space="preserve"> sont raisonnables eu égard au souci de juger l’affaire dans un délai global qui ne soit pas excessif </w:t>
      </w:r>
      <w:r w:rsidR="002D07EF" w:rsidRPr="002D07EF">
        <w:rPr>
          <w:rFonts w:ascii="Times New Roman" w:eastAsia="Times New Roman" w:hAnsi="Times New Roman" w:cs="Times New Roman"/>
          <w:sz w:val="24"/>
          <w:szCs w:val="24"/>
          <w:lang w:eastAsia="fr-FR"/>
        </w:rPr>
        <w:lastRenderedPageBreak/>
        <w:t xml:space="preserve">et ne constituent aucunement des facilités excessives offertes au défendeur. Par suite, </w:t>
      </w:r>
      <w:r w:rsidR="00B91EDE">
        <w:rPr>
          <w:rFonts w:ascii="Times New Roman" w:eastAsia="Times New Roman" w:hAnsi="Times New Roman" w:cs="Times New Roman"/>
          <w:sz w:val="24"/>
          <w:szCs w:val="24"/>
          <w:lang w:eastAsia="fr-FR"/>
        </w:rPr>
        <w:t>l</w:t>
      </w:r>
      <w:r w:rsidR="002D07EF" w:rsidRPr="002D07EF">
        <w:rPr>
          <w:rFonts w:ascii="Times New Roman" w:eastAsia="Times New Roman" w:hAnsi="Times New Roman" w:cs="Times New Roman"/>
          <w:sz w:val="24"/>
          <w:szCs w:val="24"/>
          <w:lang w:eastAsia="fr-FR"/>
        </w:rPr>
        <w:t xml:space="preserve">e moyen tiré d’une irrégularité </w:t>
      </w:r>
      <w:r w:rsidR="00B91EDE">
        <w:rPr>
          <w:rFonts w:ascii="Times New Roman" w:eastAsia="Times New Roman" w:hAnsi="Times New Roman" w:cs="Times New Roman"/>
          <w:sz w:val="24"/>
          <w:szCs w:val="24"/>
          <w:lang w:eastAsia="fr-FR"/>
        </w:rPr>
        <w:t>résultant</w:t>
      </w:r>
      <w:r w:rsidR="002D07EF" w:rsidRPr="002D07EF">
        <w:rPr>
          <w:rFonts w:ascii="Times New Roman" w:eastAsia="Times New Roman" w:hAnsi="Times New Roman" w:cs="Times New Roman"/>
          <w:sz w:val="24"/>
          <w:szCs w:val="24"/>
          <w:lang w:eastAsia="fr-FR"/>
        </w:rPr>
        <w:t xml:space="preserve"> de la méconnaissance du principe du contradictoire et du principe d’égalité des armes doit être écarté.</w:t>
      </w:r>
    </w:p>
    <w:p w14:paraId="7B523F1B" w14:textId="77777777" w:rsidR="002D07EF" w:rsidRDefault="002D07EF" w:rsidP="0009547F">
      <w:pPr>
        <w:spacing w:after="0" w:line="240" w:lineRule="auto"/>
        <w:ind w:firstLine="851"/>
        <w:jc w:val="both"/>
        <w:rPr>
          <w:rFonts w:ascii="Times New Roman" w:eastAsia="Times New Roman" w:hAnsi="Times New Roman" w:cs="Times New Roman"/>
          <w:sz w:val="24"/>
          <w:szCs w:val="24"/>
          <w:lang w:eastAsia="fr-FR"/>
        </w:rPr>
      </w:pPr>
    </w:p>
    <w:p w14:paraId="4E9D1E4F" w14:textId="2C370DD6" w:rsidR="002D07EF" w:rsidRDefault="002D07EF" w:rsidP="0009547F">
      <w:pPr>
        <w:spacing w:after="0" w:line="240" w:lineRule="auto"/>
        <w:ind w:firstLine="851"/>
        <w:jc w:val="both"/>
        <w:rPr>
          <w:rFonts w:ascii="Times New Roman" w:eastAsia="Times New Roman" w:hAnsi="Times New Roman" w:cs="Times New Roman"/>
          <w:sz w:val="24"/>
          <w:szCs w:val="24"/>
          <w:lang w:eastAsia="fr-FR"/>
        </w:rPr>
      </w:pPr>
      <w:r w:rsidRPr="00747906">
        <w:rPr>
          <w:rFonts w:ascii="Times New Roman" w:eastAsia="Times New Roman" w:hAnsi="Times New Roman" w:cs="Times New Roman"/>
          <w:sz w:val="24"/>
          <w:szCs w:val="24"/>
          <w:u w:val="single"/>
          <w:lang w:eastAsia="fr-FR"/>
        </w:rPr>
        <w:t>En ce qui concerne le sens des conclusions</w:t>
      </w:r>
      <w:r w:rsidR="00AB77C5">
        <w:rPr>
          <w:rFonts w:ascii="Times New Roman" w:eastAsia="Times New Roman" w:hAnsi="Times New Roman" w:cs="Times New Roman"/>
          <w:sz w:val="24"/>
          <w:szCs w:val="24"/>
          <w:u w:val="single"/>
          <w:lang w:eastAsia="fr-FR"/>
        </w:rPr>
        <w:t xml:space="preserve"> du rapporteur public </w:t>
      </w:r>
      <w:r w:rsidRPr="002D07EF">
        <w:rPr>
          <w:rFonts w:ascii="Times New Roman" w:eastAsia="Times New Roman" w:hAnsi="Times New Roman" w:cs="Times New Roman"/>
          <w:sz w:val="24"/>
          <w:szCs w:val="24"/>
          <w:lang w:eastAsia="fr-FR"/>
        </w:rPr>
        <w:t>:</w:t>
      </w:r>
    </w:p>
    <w:p w14:paraId="37D2FCC5" w14:textId="3437F080" w:rsidR="002D07EF" w:rsidRDefault="002D07EF" w:rsidP="0009547F">
      <w:pPr>
        <w:spacing w:after="0" w:line="240" w:lineRule="auto"/>
        <w:ind w:firstLine="851"/>
        <w:jc w:val="both"/>
        <w:rPr>
          <w:rFonts w:ascii="Times New Roman" w:eastAsia="Times New Roman" w:hAnsi="Times New Roman" w:cs="Times New Roman"/>
          <w:sz w:val="24"/>
          <w:szCs w:val="24"/>
          <w:lang w:eastAsia="fr-FR"/>
        </w:rPr>
      </w:pPr>
    </w:p>
    <w:p w14:paraId="442F8671" w14:textId="54DF9280" w:rsidR="002D07EF" w:rsidRDefault="00E55B72" w:rsidP="0009547F">
      <w:pPr>
        <w:spacing w:after="0" w:line="240" w:lineRule="auto"/>
        <w:ind w:firstLine="851"/>
        <w:jc w:val="both"/>
        <w:rPr>
          <w:rFonts w:ascii="Times New Roman" w:eastAsia="Times New Roman" w:hAnsi="Times New Roman" w:cs="Times New Roman"/>
          <w:i/>
          <w:iCs/>
          <w:sz w:val="24"/>
          <w:szCs w:val="24"/>
          <w:lang w:eastAsia="fr-FR"/>
        </w:rPr>
      </w:pPr>
      <w:r>
        <w:rPr>
          <w:rFonts w:ascii="Times New Roman" w:eastAsia="Times New Roman" w:hAnsi="Times New Roman" w:cs="Times New Roman"/>
          <w:sz w:val="24"/>
          <w:szCs w:val="24"/>
          <w:lang w:eastAsia="fr-FR"/>
        </w:rPr>
        <w:t xml:space="preserve">4. </w:t>
      </w:r>
      <w:r w:rsidR="002D07EF" w:rsidRPr="002D07EF">
        <w:rPr>
          <w:rFonts w:ascii="Times New Roman" w:eastAsia="Times New Roman" w:hAnsi="Times New Roman" w:cs="Times New Roman"/>
          <w:sz w:val="24"/>
          <w:szCs w:val="24"/>
          <w:lang w:eastAsia="fr-FR"/>
        </w:rPr>
        <w:t xml:space="preserve">Aux termes de l’article R. 711-3 du code de justice administrative : « </w:t>
      </w:r>
      <w:r w:rsidR="002D07EF" w:rsidRPr="00E55B72">
        <w:rPr>
          <w:rFonts w:ascii="Times New Roman" w:eastAsia="Times New Roman" w:hAnsi="Times New Roman" w:cs="Times New Roman"/>
          <w:i/>
          <w:iCs/>
          <w:sz w:val="24"/>
          <w:szCs w:val="24"/>
          <w:lang w:eastAsia="fr-FR"/>
        </w:rPr>
        <w:t>Si le jugement de l’affaire doit intervenir après le prononcé de conclusions du rapporteur public, les parties ou leurs mandataires sont mis en mesure de connaître, avant la tenue de l’audience, le sens de ces conclusions sur l’affaire qui les concerne ».</w:t>
      </w:r>
    </w:p>
    <w:p w14:paraId="47E1F78C" w14:textId="77777777" w:rsidR="00E55B72" w:rsidRPr="00E55B72" w:rsidRDefault="00E55B72" w:rsidP="0009547F">
      <w:pPr>
        <w:spacing w:after="0" w:line="240" w:lineRule="auto"/>
        <w:ind w:firstLine="851"/>
        <w:jc w:val="both"/>
        <w:rPr>
          <w:rFonts w:ascii="Times New Roman" w:eastAsia="Times New Roman" w:hAnsi="Times New Roman" w:cs="Times New Roman"/>
          <w:i/>
          <w:iCs/>
          <w:sz w:val="24"/>
          <w:szCs w:val="24"/>
          <w:lang w:eastAsia="fr-FR"/>
        </w:rPr>
      </w:pPr>
    </w:p>
    <w:p w14:paraId="6E458187" w14:textId="20041C75" w:rsidR="002D07EF" w:rsidRPr="002D07EF" w:rsidRDefault="00E55B72" w:rsidP="0009547F">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5. </w:t>
      </w:r>
      <w:r w:rsidR="002D07EF" w:rsidRPr="002D07EF">
        <w:rPr>
          <w:rFonts w:ascii="Times New Roman" w:eastAsia="Times New Roman" w:hAnsi="Times New Roman" w:cs="Times New Roman"/>
          <w:sz w:val="24"/>
          <w:szCs w:val="24"/>
          <w:lang w:eastAsia="fr-FR"/>
        </w:rPr>
        <w:t xml:space="preserve">Le rapporteur public, qui a pour mission d'exposer les questions que présente à juger le recours sur lequel il conclut et de faire connaître, en toute indépendance, son appréciation, qui doit être impartiale, sur les circonstances de fait de l'espèce et les règles de droit applicables ainsi que son opinion sur les solutions qu'appelle, suivant sa conscience, le litige soumis à la juridiction à laquelle il appartient, prononce ses conclusions après la clôture de l'instruction à laquelle il a été procédé contradictoirement. L'exercice de cette fonction n'est pas soumis au principe du caractère contradictoire de la procédure applicable à l'instruction. Il suit de là que, pas plus que la note du rapporteur ou le projet de décision, les conclusions du rapporteur public n'ont à faire l'objet d'une communication préalable aux parties. </w:t>
      </w:r>
    </w:p>
    <w:p w14:paraId="7B870822" w14:textId="77777777" w:rsidR="002D07EF" w:rsidRPr="002D07EF" w:rsidRDefault="002D07EF" w:rsidP="002D07EF">
      <w:pPr>
        <w:spacing w:after="0" w:line="240" w:lineRule="auto"/>
        <w:jc w:val="both"/>
        <w:rPr>
          <w:rFonts w:ascii="Times New Roman" w:eastAsia="Times New Roman" w:hAnsi="Times New Roman" w:cs="Times New Roman"/>
          <w:sz w:val="24"/>
          <w:szCs w:val="24"/>
          <w:lang w:eastAsia="fr-FR"/>
        </w:rPr>
      </w:pPr>
    </w:p>
    <w:p w14:paraId="064FF65E" w14:textId="3AA81BEB" w:rsidR="002D07EF" w:rsidRPr="002D07EF" w:rsidRDefault="00C631A0" w:rsidP="0009547F">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6. </w:t>
      </w:r>
      <w:r w:rsidR="002D07EF" w:rsidRPr="002D07EF">
        <w:rPr>
          <w:rFonts w:ascii="Times New Roman" w:eastAsia="Times New Roman" w:hAnsi="Times New Roman" w:cs="Times New Roman"/>
          <w:sz w:val="24"/>
          <w:szCs w:val="24"/>
          <w:lang w:eastAsia="fr-FR"/>
        </w:rPr>
        <w:t xml:space="preserve">La communication aux parties du sens des conclusions a pour objet de les mettre en mesure d’apprécier l’opportunité d’assister à l’audience publique, de préparer, le cas échéant, les observations orales qu’elles peuvent y présenter, après les conclusions du rapporteur public, à l’appui de leur argumentation écrite et d’envisager, si elles l’estiment utile, la production, après la séance publique, d’une note en délibéré. S’il appartient au rapporteur public de préciser, en fonction de l’appréciation qu’il porte sur les caractéristiques de chaque dossier, les raisons qui déterminent la solution qu’appelle, selon lui, le litige, lorsqu’il propose le rejet de la requête, il est seulement tenu d’indiquer s’il se fonde sur un motif d’irrecevabilité ou propose le rejet des prétentions au fond. </w:t>
      </w:r>
    </w:p>
    <w:p w14:paraId="44AB2AEC" w14:textId="77777777" w:rsidR="002D07EF" w:rsidRPr="002D07EF" w:rsidRDefault="002D07EF" w:rsidP="002D07EF">
      <w:pPr>
        <w:spacing w:after="0" w:line="240" w:lineRule="auto"/>
        <w:jc w:val="both"/>
        <w:rPr>
          <w:rFonts w:ascii="Times New Roman" w:eastAsia="Times New Roman" w:hAnsi="Times New Roman" w:cs="Times New Roman"/>
          <w:sz w:val="24"/>
          <w:szCs w:val="24"/>
          <w:lang w:eastAsia="fr-FR"/>
        </w:rPr>
      </w:pPr>
    </w:p>
    <w:p w14:paraId="522B626B" w14:textId="3062E541" w:rsidR="002D07EF" w:rsidRDefault="00C631A0" w:rsidP="0009547F">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7. </w:t>
      </w:r>
      <w:r w:rsidR="002D07EF" w:rsidRPr="002D07EF">
        <w:rPr>
          <w:rFonts w:ascii="Times New Roman" w:eastAsia="Times New Roman" w:hAnsi="Times New Roman" w:cs="Times New Roman"/>
          <w:sz w:val="24"/>
          <w:szCs w:val="24"/>
          <w:lang w:eastAsia="fr-FR"/>
        </w:rPr>
        <w:t>Il ressort des pièces de la procédure devant le tribunal administratif que les parties ont été informées du sens des conclusions du rapporteur public par la mention « rejet au fond ». Le rapporteur public a ainsi indiqué aux parties le sens de ses conclusions</w:t>
      </w:r>
      <w:r w:rsidR="00AB77C5">
        <w:rPr>
          <w:rFonts w:ascii="Times New Roman" w:eastAsia="Times New Roman" w:hAnsi="Times New Roman" w:cs="Times New Roman"/>
          <w:sz w:val="24"/>
          <w:szCs w:val="24"/>
          <w:lang w:eastAsia="fr-FR"/>
        </w:rPr>
        <w:t xml:space="preserve"> et i</w:t>
      </w:r>
      <w:r w:rsidR="002D07EF" w:rsidRPr="002D07EF">
        <w:rPr>
          <w:rFonts w:ascii="Times New Roman" w:eastAsia="Times New Roman" w:hAnsi="Times New Roman" w:cs="Times New Roman"/>
          <w:sz w:val="24"/>
          <w:szCs w:val="24"/>
          <w:lang w:eastAsia="fr-FR"/>
        </w:rPr>
        <w:t>l n’était pas tenu</w:t>
      </w:r>
      <w:r w:rsidR="00CD761F">
        <w:rPr>
          <w:rFonts w:ascii="Times New Roman" w:eastAsia="Times New Roman" w:hAnsi="Times New Roman" w:cs="Times New Roman"/>
          <w:sz w:val="24"/>
          <w:szCs w:val="24"/>
          <w:lang w:eastAsia="fr-FR"/>
        </w:rPr>
        <w:t xml:space="preserve"> </w:t>
      </w:r>
      <w:r w:rsidR="002D07EF" w:rsidRPr="002D07EF">
        <w:rPr>
          <w:rFonts w:ascii="Times New Roman" w:eastAsia="Times New Roman" w:hAnsi="Times New Roman" w:cs="Times New Roman"/>
          <w:sz w:val="24"/>
          <w:szCs w:val="24"/>
          <w:lang w:eastAsia="fr-FR"/>
        </w:rPr>
        <w:t xml:space="preserve">d’indiquer les motifs qui le conduisaient à proposer le rejet de </w:t>
      </w:r>
      <w:r w:rsidR="00AB77C5">
        <w:rPr>
          <w:rFonts w:ascii="Times New Roman" w:eastAsia="Times New Roman" w:hAnsi="Times New Roman" w:cs="Times New Roman"/>
          <w:sz w:val="24"/>
          <w:szCs w:val="24"/>
          <w:lang w:eastAsia="fr-FR"/>
        </w:rPr>
        <w:t xml:space="preserve">la </w:t>
      </w:r>
      <w:r w:rsidR="002D07EF" w:rsidRPr="002D07EF">
        <w:rPr>
          <w:rFonts w:ascii="Times New Roman" w:eastAsia="Times New Roman" w:hAnsi="Times New Roman" w:cs="Times New Roman"/>
          <w:sz w:val="24"/>
          <w:szCs w:val="24"/>
          <w:lang w:eastAsia="fr-FR"/>
        </w:rPr>
        <w:t>requête. Le moyen tiré d’une irrégularité en raison d’une communication insuffisante du sens des conclusions du rapporteur public doit donc être écarté.</w:t>
      </w:r>
    </w:p>
    <w:p w14:paraId="7C7CAAF4" w14:textId="55B74A73" w:rsidR="002D07EF" w:rsidRDefault="002D07EF" w:rsidP="00943BE9">
      <w:pPr>
        <w:spacing w:after="0" w:line="240" w:lineRule="auto"/>
        <w:jc w:val="both"/>
        <w:rPr>
          <w:rFonts w:ascii="Times New Roman" w:eastAsia="Times New Roman" w:hAnsi="Times New Roman" w:cs="Times New Roman"/>
          <w:sz w:val="24"/>
          <w:szCs w:val="24"/>
          <w:lang w:eastAsia="fr-FR"/>
        </w:rPr>
      </w:pPr>
    </w:p>
    <w:p w14:paraId="73B008B2" w14:textId="62A20689" w:rsidR="002D07EF" w:rsidRDefault="007353A1" w:rsidP="0009547F">
      <w:pPr>
        <w:spacing w:after="0" w:line="240" w:lineRule="auto"/>
        <w:ind w:firstLine="851"/>
        <w:jc w:val="both"/>
        <w:rPr>
          <w:rFonts w:ascii="Times New Roman" w:eastAsia="Times New Roman" w:hAnsi="Times New Roman" w:cs="Times New Roman"/>
          <w:sz w:val="24"/>
          <w:szCs w:val="24"/>
          <w:lang w:eastAsia="fr-FR"/>
        </w:rPr>
      </w:pPr>
      <w:bookmarkStart w:id="18" w:name="_Hlk161998425"/>
      <w:r w:rsidRPr="002512E5">
        <w:rPr>
          <w:rFonts w:ascii="Times New Roman" w:eastAsia="Times New Roman" w:hAnsi="Times New Roman" w:cs="Times New Roman"/>
          <w:sz w:val="24"/>
          <w:szCs w:val="24"/>
          <w:u w:val="single"/>
          <w:lang w:eastAsia="fr-FR"/>
        </w:rPr>
        <w:t>En ce qui concerne l</w:t>
      </w:r>
      <w:r w:rsidR="00177A5F">
        <w:rPr>
          <w:rFonts w:ascii="Times New Roman" w:eastAsia="Times New Roman" w:hAnsi="Times New Roman" w:cs="Times New Roman"/>
          <w:sz w:val="24"/>
          <w:szCs w:val="24"/>
          <w:u w:val="single"/>
          <w:lang w:eastAsia="fr-FR"/>
        </w:rPr>
        <w:t xml:space="preserve">es </w:t>
      </w:r>
      <w:r w:rsidRPr="002512E5">
        <w:rPr>
          <w:rFonts w:ascii="Times New Roman" w:eastAsia="Times New Roman" w:hAnsi="Times New Roman" w:cs="Times New Roman"/>
          <w:sz w:val="24"/>
          <w:szCs w:val="24"/>
          <w:u w:val="single"/>
          <w:lang w:eastAsia="fr-FR"/>
        </w:rPr>
        <w:t>omission</w:t>
      </w:r>
      <w:r w:rsidR="00177A5F">
        <w:rPr>
          <w:rFonts w:ascii="Times New Roman" w:eastAsia="Times New Roman" w:hAnsi="Times New Roman" w:cs="Times New Roman"/>
          <w:sz w:val="24"/>
          <w:szCs w:val="24"/>
          <w:u w:val="single"/>
          <w:lang w:eastAsia="fr-FR"/>
        </w:rPr>
        <w:t>s</w:t>
      </w:r>
      <w:r w:rsidRPr="002512E5">
        <w:rPr>
          <w:rFonts w:ascii="Times New Roman" w:eastAsia="Times New Roman" w:hAnsi="Times New Roman" w:cs="Times New Roman"/>
          <w:sz w:val="24"/>
          <w:szCs w:val="24"/>
          <w:u w:val="single"/>
          <w:lang w:eastAsia="fr-FR"/>
        </w:rPr>
        <w:t xml:space="preserve"> à statuer </w:t>
      </w:r>
      <w:r>
        <w:rPr>
          <w:rFonts w:ascii="Times New Roman" w:eastAsia="Times New Roman" w:hAnsi="Times New Roman" w:cs="Times New Roman"/>
          <w:sz w:val="24"/>
          <w:szCs w:val="24"/>
          <w:lang w:eastAsia="fr-FR"/>
        </w:rPr>
        <w:t>:</w:t>
      </w:r>
    </w:p>
    <w:p w14:paraId="69EAA4DF" w14:textId="77777777" w:rsidR="007353A1" w:rsidRDefault="007353A1" w:rsidP="0009547F">
      <w:pPr>
        <w:spacing w:after="0" w:line="240" w:lineRule="auto"/>
        <w:ind w:firstLine="851"/>
        <w:jc w:val="both"/>
        <w:rPr>
          <w:rFonts w:ascii="Times New Roman" w:eastAsia="Times New Roman" w:hAnsi="Times New Roman" w:cs="Times New Roman"/>
          <w:sz w:val="24"/>
          <w:szCs w:val="24"/>
          <w:lang w:eastAsia="fr-FR"/>
        </w:rPr>
      </w:pPr>
    </w:p>
    <w:p w14:paraId="3A7877FF" w14:textId="36822336" w:rsidR="00177A5F" w:rsidRDefault="00C631A0" w:rsidP="0009547F">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8. </w:t>
      </w:r>
      <w:r w:rsidR="00AB77C5">
        <w:rPr>
          <w:rFonts w:ascii="Times New Roman" w:eastAsia="Times New Roman" w:hAnsi="Times New Roman" w:cs="Times New Roman"/>
          <w:sz w:val="24"/>
          <w:szCs w:val="24"/>
          <w:lang w:eastAsia="fr-FR"/>
        </w:rPr>
        <w:t>Par</w:t>
      </w:r>
      <w:r w:rsidR="00AB77C5" w:rsidRPr="007353A1">
        <w:rPr>
          <w:rFonts w:ascii="Times New Roman" w:eastAsia="Times New Roman" w:hAnsi="Times New Roman" w:cs="Times New Roman"/>
          <w:sz w:val="24"/>
          <w:szCs w:val="24"/>
          <w:lang w:eastAsia="fr-FR"/>
        </w:rPr>
        <w:t xml:space="preserve"> </w:t>
      </w:r>
      <w:r w:rsidR="007353A1" w:rsidRPr="007353A1">
        <w:rPr>
          <w:rFonts w:ascii="Times New Roman" w:eastAsia="Times New Roman" w:hAnsi="Times New Roman" w:cs="Times New Roman"/>
          <w:sz w:val="24"/>
          <w:szCs w:val="24"/>
          <w:lang w:eastAsia="fr-FR"/>
        </w:rPr>
        <w:t>le jugement attaqué</w:t>
      </w:r>
      <w:r>
        <w:rPr>
          <w:rFonts w:ascii="Times New Roman" w:eastAsia="Times New Roman" w:hAnsi="Times New Roman" w:cs="Times New Roman"/>
          <w:sz w:val="24"/>
          <w:szCs w:val="24"/>
          <w:lang w:eastAsia="fr-FR"/>
        </w:rPr>
        <w:t>,</w:t>
      </w:r>
      <w:r w:rsidR="007353A1" w:rsidRPr="007353A1">
        <w:rPr>
          <w:rFonts w:ascii="Times New Roman" w:eastAsia="Times New Roman" w:hAnsi="Times New Roman" w:cs="Times New Roman"/>
          <w:sz w:val="24"/>
          <w:szCs w:val="24"/>
          <w:lang w:eastAsia="fr-FR"/>
        </w:rPr>
        <w:t xml:space="preserve"> le tribunal administratif a explicitement </w:t>
      </w:r>
      <w:r w:rsidR="00AB77C5">
        <w:rPr>
          <w:rFonts w:ascii="Times New Roman" w:eastAsia="Times New Roman" w:hAnsi="Times New Roman" w:cs="Times New Roman"/>
          <w:sz w:val="24"/>
          <w:szCs w:val="24"/>
          <w:lang w:eastAsia="fr-FR"/>
        </w:rPr>
        <w:t>rejeté</w:t>
      </w:r>
      <w:r w:rsidR="00AB77C5" w:rsidRPr="007353A1">
        <w:rPr>
          <w:rFonts w:ascii="Times New Roman" w:eastAsia="Times New Roman" w:hAnsi="Times New Roman" w:cs="Times New Roman"/>
          <w:sz w:val="24"/>
          <w:szCs w:val="24"/>
          <w:lang w:eastAsia="fr-FR"/>
        </w:rPr>
        <w:t xml:space="preserve"> </w:t>
      </w:r>
      <w:r w:rsidR="007353A1" w:rsidRPr="007353A1">
        <w:rPr>
          <w:rFonts w:ascii="Times New Roman" w:eastAsia="Times New Roman" w:hAnsi="Times New Roman" w:cs="Times New Roman"/>
          <w:sz w:val="24"/>
          <w:szCs w:val="24"/>
          <w:lang w:eastAsia="fr-FR"/>
        </w:rPr>
        <w:t xml:space="preserve">la demande de décapage des terrains </w:t>
      </w:r>
      <w:r w:rsidR="00AB77C5">
        <w:rPr>
          <w:rFonts w:ascii="Times New Roman" w:eastAsia="Times New Roman" w:hAnsi="Times New Roman" w:cs="Times New Roman"/>
          <w:sz w:val="24"/>
          <w:szCs w:val="24"/>
          <w:lang w:eastAsia="fr-FR"/>
        </w:rPr>
        <w:t xml:space="preserve">des requérants </w:t>
      </w:r>
      <w:r w:rsidR="007353A1" w:rsidRPr="007353A1">
        <w:rPr>
          <w:rFonts w:ascii="Times New Roman" w:eastAsia="Times New Roman" w:hAnsi="Times New Roman" w:cs="Times New Roman"/>
          <w:sz w:val="24"/>
          <w:szCs w:val="24"/>
          <w:lang w:eastAsia="fr-FR"/>
        </w:rPr>
        <w:t>visant à pallier les effets du comportement fautif allégué de l’Etat au regard des obligations p</w:t>
      </w:r>
      <w:r w:rsidR="00AB77C5">
        <w:rPr>
          <w:rFonts w:ascii="Times New Roman" w:eastAsia="Times New Roman" w:hAnsi="Times New Roman" w:cs="Times New Roman"/>
          <w:sz w:val="24"/>
          <w:szCs w:val="24"/>
          <w:lang w:eastAsia="fr-FR"/>
        </w:rPr>
        <w:t xml:space="preserve">révues à </w:t>
      </w:r>
      <w:r w:rsidR="007353A1" w:rsidRPr="007353A1">
        <w:rPr>
          <w:rFonts w:ascii="Times New Roman" w:eastAsia="Times New Roman" w:hAnsi="Times New Roman" w:cs="Times New Roman"/>
          <w:sz w:val="24"/>
          <w:szCs w:val="24"/>
          <w:lang w:eastAsia="fr-FR"/>
        </w:rPr>
        <w:t>l’article L. 511-1 du code de l'environnement, en estimant que ces obligations ne concernaient que le site de l’usine de Métaleurop Nord et non les terrains avoisinants</w:t>
      </w:r>
      <w:r w:rsidR="00177A5F">
        <w:rPr>
          <w:rFonts w:ascii="Times New Roman" w:eastAsia="Times New Roman" w:hAnsi="Times New Roman" w:cs="Times New Roman"/>
          <w:sz w:val="24"/>
          <w:szCs w:val="24"/>
          <w:lang w:eastAsia="fr-FR"/>
        </w:rPr>
        <w:t xml:space="preserve"> et qu’il n’y avait </w:t>
      </w:r>
      <w:r w:rsidR="00AB77C5">
        <w:rPr>
          <w:rFonts w:ascii="Times New Roman" w:eastAsia="Times New Roman" w:hAnsi="Times New Roman" w:cs="Times New Roman"/>
          <w:sz w:val="24"/>
          <w:szCs w:val="24"/>
          <w:lang w:eastAsia="fr-FR"/>
        </w:rPr>
        <w:t xml:space="preserve">pas </w:t>
      </w:r>
      <w:r w:rsidR="00177A5F">
        <w:rPr>
          <w:rFonts w:ascii="Times New Roman" w:eastAsia="Times New Roman" w:hAnsi="Times New Roman" w:cs="Times New Roman"/>
          <w:sz w:val="24"/>
          <w:szCs w:val="24"/>
          <w:lang w:eastAsia="fr-FR"/>
        </w:rPr>
        <w:t>de fondement légal imposant à l’Etat de décaper les terrains</w:t>
      </w:r>
      <w:r w:rsidR="007353A1" w:rsidRPr="007353A1">
        <w:rPr>
          <w:rFonts w:ascii="Times New Roman" w:eastAsia="Times New Roman" w:hAnsi="Times New Roman" w:cs="Times New Roman"/>
          <w:sz w:val="24"/>
          <w:szCs w:val="24"/>
          <w:lang w:eastAsia="fr-FR"/>
        </w:rPr>
        <w:t>. Il a également écarté la faute de l’Etat sur le fondement des articles L. 160-1 à L 162-23</w:t>
      </w:r>
      <w:r w:rsidR="00CD761F">
        <w:rPr>
          <w:rFonts w:ascii="Times New Roman" w:eastAsia="Times New Roman" w:hAnsi="Times New Roman" w:cs="Times New Roman"/>
          <w:sz w:val="24"/>
          <w:szCs w:val="24"/>
          <w:lang w:eastAsia="fr-FR"/>
        </w:rPr>
        <w:t xml:space="preserve"> </w:t>
      </w:r>
      <w:r w:rsidR="007353A1" w:rsidRPr="007353A1">
        <w:rPr>
          <w:rFonts w:ascii="Times New Roman" w:eastAsia="Times New Roman" w:hAnsi="Times New Roman" w:cs="Times New Roman"/>
          <w:sz w:val="24"/>
          <w:szCs w:val="24"/>
          <w:lang w:eastAsia="fr-FR"/>
        </w:rPr>
        <w:t>du code de l'environnement au motif que le fait générateur du dommage était antérieur au 30</w:t>
      </w:r>
      <w:r w:rsidR="003A3429">
        <w:rPr>
          <w:rFonts w:ascii="Times New Roman" w:eastAsia="Times New Roman" w:hAnsi="Times New Roman" w:cs="Times New Roman"/>
          <w:sz w:val="24"/>
          <w:szCs w:val="24"/>
          <w:lang w:eastAsia="fr-FR"/>
        </w:rPr>
        <w:t> </w:t>
      </w:r>
      <w:r w:rsidR="007353A1" w:rsidRPr="007353A1">
        <w:rPr>
          <w:rFonts w:ascii="Times New Roman" w:eastAsia="Times New Roman" w:hAnsi="Times New Roman" w:cs="Times New Roman"/>
          <w:sz w:val="24"/>
          <w:szCs w:val="24"/>
          <w:lang w:eastAsia="fr-FR"/>
        </w:rPr>
        <w:t>avril</w:t>
      </w:r>
      <w:r w:rsidR="003A3429">
        <w:rPr>
          <w:rFonts w:ascii="Times New Roman" w:eastAsia="Times New Roman" w:hAnsi="Times New Roman" w:cs="Times New Roman"/>
          <w:sz w:val="24"/>
          <w:szCs w:val="24"/>
          <w:lang w:eastAsia="fr-FR"/>
        </w:rPr>
        <w:t> </w:t>
      </w:r>
      <w:r w:rsidR="005C6F02">
        <w:rPr>
          <w:rFonts w:ascii="Times New Roman" w:eastAsia="Times New Roman" w:hAnsi="Times New Roman" w:cs="Times New Roman"/>
          <w:sz w:val="24"/>
          <w:szCs w:val="24"/>
          <w:lang w:eastAsia="fr-FR"/>
        </w:rPr>
        <w:t>200</w:t>
      </w:r>
      <w:r w:rsidR="007353A1" w:rsidRPr="007353A1">
        <w:rPr>
          <w:rFonts w:ascii="Times New Roman" w:eastAsia="Times New Roman" w:hAnsi="Times New Roman" w:cs="Times New Roman"/>
          <w:sz w:val="24"/>
          <w:szCs w:val="24"/>
          <w:lang w:eastAsia="fr-FR"/>
        </w:rPr>
        <w:t xml:space="preserve">7. S’agissant des demandes de réparation des préjudices, le tribunal les a écartées au motif que la réalité des préjudices n’était pas établie. Par suite, le tribunal n’a omis de statuer </w:t>
      </w:r>
      <w:r>
        <w:rPr>
          <w:rFonts w:ascii="Times New Roman" w:eastAsia="Times New Roman" w:hAnsi="Times New Roman" w:cs="Times New Roman"/>
          <w:sz w:val="24"/>
          <w:szCs w:val="24"/>
          <w:lang w:eastAsia="fr-FR"/>
        </w:rPr>
        <w:t xml:space="preserve">ni </w:t>
      </w:r>
      <w:r w:rsidR="007353A1" w:rsidRPr="007353A1">
        <w:rPr>
          <w:rFonts w:ascii="Times New Roman" w:eastAsia="Times New Roman" w:hAnsi="Times New Roman" w:cs="Times New Roman"/>
          <w:sz w:val="24"/>
          <w:szCs w:val="24"/>
          <w:lang w:eastAsia="fr-FR"/>
        </w:rPr>
        <w:t xml:space="preserve">sur la demande de décapage des terrains, ni sur l’existence de fautes commises pendant </w:t>
      </w:r>
      <w:r w:rsidR="007353A1" w:rsidRPr="007353A1">
        <w:rPr>
          <w:rFonts w:ascii="Times New Roman" w:eastAsia="Times New Roman" w:hAnsi="Times New Roman" w:cs="Times New Roman"/>
          <w:sz w:val="24"/>
          <w:szCs w:val="24"/>
          <w:lang w:eastAsia="fr-FR"/>
        </w:rPr>
        <w:lastRenderedPageBreak/>
        <w:t>l’exploitation même du site, dès lors que l’absence de préjudice</w:t>
      </w:r>
      <w:r w:rsidR="00AB77C5">
        <w:rPr>
          <w:rFonts w:ascii="Times New Roman" w:eastAsia="Times New Roman" w:hAnsi="Times New Roman" w:cs="Times New Roman"/>
          <w:sz w:val="24"/>
          <w:szCs w:val="24"/>
          <w:lang w:eastAsia="fr-FR"/>
        </w:rPr>
        <w:t xml:space="preserve"> qu’il a retenue,</w:t>
      </w:r>
      <w:r w:rsidR="007353A1" w:rsidRPr="007353A1">
        <w:rPr>
          <w:rFonts w:ascii="Times New Roman" w:eastAsia="Times New Roman" w:hAnsi="Times New Roman" w:cs="Times New Roman"/>
          <w:sz w:val="24"/>
          <w:szCs w:val="24"/>
          <w:lang w:eastAsia="fr-FR"/>
        </w:rPr>
        <w:t xml:space="preserve"> si elle s’avère effectivement fondée, ce que la cour examine dans le cadre de l’effet dévolutif de l’appel, </w:t>
      </w:r>
      <w:r w:rsidR="00AB77C5">
        <w:rPr>
          <w:rFonts w:ascii="Times New Roman" w:eastAsia="Times New Roman" w:hAnsi="Times New Roman" w:cs="Times New Roman"/>
          <w:sz w:val="24"/>
          <w:szCs w:val="24"/>
          <w:lang w:eastAsia="fr-FR"/>
        </w:rPr>
        <w:t>permettait à elle seule</w:t>
      </w:r>
      <w:r w:rsidR="007353A1" w:rsidRPr="007353A1">
        <w:rPr>
          <w:rFonts w:ascii="Times New Roman" w:eastAsia="Times New Roman" w:hAnsi="Times New Roman" w:cs="Times New Roman"/>
          <w:sz w:val="24"/>
          <w:szCs w:val="24"/>
          <w:lang w:eastAsia="fr-FR"/>
        </w:rPr>
        <w:t xml:space="preserve"> d’écarter les demandes indemnitaires. </w:t>
      </w:r>
    </w:p>
    <w:p w14:paraId="30B34D8E" w14:textId="77777777" w:rsidR="00177A5F" w:rsidRDefault="00177A5F" w:rsidP="00943BE9">
      <w:pPr>
        <w:spacing w:after="0" w:line="240" w:lineRule="auto"/>
        <w:jc w:val="both"/>
        <w:rPr>
          <w:rFonts w:ascii="Times New Roman" w:eastAsia="Times New Roman" w:hAnsi="Times New Roman" w:cs="Times New Roman"/>
          <w:sz w:val="24"/>
          <w:szCs w:val="24"/>
          <w:lang w:eastAsia="fr-FR"/>
        </w:rPr>
      </w:pPr>
    </w:p>
    <w:p w14:paraId="5C86DC2F" w14:textId="169EBDBE" w:rsidR="00177A5F" w:rsidRDefault="00177A5F" w:rsidP="0009547F">
      <w:pPr>
        <w:spacing w:after="0" w:line="240" w:lineRule="auto"/>
        <w:ind w:firstLine="851"/>
        <w:jc w:val="both"/>
        <w:rPr>
          <w:rFonts w:ascii="Times New Roman" w:eastAsia="Times New Roman" w:hAnsi="Times New Roman" w:cs="Times New Roman"/>
          <w:sz w:val="24"/>
          <w:szCs w:val="24"/>
          <w:lang w:eastAsia="fr-FR"/>
        </w:rPr>
      </w:pPr>
      <w:bookmarkStart w:id="19" w:name="_Hlk161998758"/>
      <w:r>
        <w:rPr>
          <w:rFonts w:ascii="Times New Roman" w:eastAsia="Times New Roman" w:hAnsi="Times New Roman" w:cs="Times New Roman"/>
          <w:sz w:val="24"/>
          <w:szCs w:val="24"/>
          <w:lang w:eastAsia="fr-FR"/>
        </w:rPr>
        <w:t xml:space="preserve">9. </w:t>
      </w:r>
      <w:bookmarkStart w:id="20" w:name="_Hlk158991029"/>
      <w:r>
        <w:rPr>
          <w:rFonts w:ascii="Times New Roman" w:eastAsia="Times New Roman" w:hAnsi="Times New Roman" w:cs="Times New Roman"/>
          <w:sz w:val="24"/>
          <w:szCs w:val="24"/>
          <w:lang w:eastAsia="fr-FR"/>
        </w:rPr>
        <w:t>Il est également</w:t>
      </w:r>
      <w:r w:rsidRPr="007353A1">
        <w:rPr>
          <w:rFonts w:ascii="Times New Roman" w:eastAsia="Times New Roman" w:hAnsi="Times New Roman" w:cs="Times New Roman"/>
          <w:sz w:val="24"/>
          <w:szCs w:val="24"/>
          <w:lang w:eastAsia="fr-FR"/>
        </w:rPr>
        <w:t xml:space="preserve"> soutenu que le tribunal a omis de statuer sur un moyen </w:t>
      </w:r>
      <w:r w:rsidR="007652D6">
        <w:rPr>
          <w:rFonts w:ascii="Times New Roman" w:eastAsia="Times New Roman" w:hAnsi="Times New Roman" w:cs="Times New Roman"/>
          <w:sz w:val="24"/>
          <w:szCs w:val="24"/>
          <w:lang w:eastAsia="fr-FR"/>
        </w:rPr>
        <w:t>tiré</w:t>
      </w:r>
      <w:r w:rsidRPr="007353A1">
        <w:rPr>
          <w:rFonts w:ascii="Times New Roman" w:eastAsia="Times New Roman" w:hAnsi="Times New Roman" w:cs="Times New Roman"/>
          <w:sz w:val="24"/>
          <w:szCs w:val="24"/>
          <w:lang w:eastAsia="fr-FR"/>
        </w:rPr>
        <w:t xml:space="preserve"> d’une exposition à un risqu</w:t>
      </w:r>
      <w:r>
        <w:rPr>
          <w:rFonts w:ascii="Times New Roman" w:eastAsia="Times New Roman" w:hAnsi="Times New Roman" w:cs="Times New Roman"/>
          <w:sz w:val="24"/>
          <w:szCs w:val="24"/>
          <w:lang w:eastAsia="fr-FR"/>
        </w:rPr>
        <w:t>e</w:t>
      </w:r>
      <w:r w:rsidRPr="007353A1">
        <w:rPr>
          <w:rFonts w:ascii="Times New Roman" w:eastAsia="Times New Roman" w:hAnsi="Times New Roman" w:cs="Times New Roman"/>
          <w:sz w:val="24"/>
          <w:szCs w:val="24"/>
          <w:lang w:eastAsia="fr-FR"/>
        </w:rPr>
        <w:t xml:space="preserve"> résultant de la seule occupation des terrains</w:t>
      </w:r>
      <w:r>
        <w:rPr>
          <w:rFonts w:ascii="Times New Roman" w:eastAsia="Times New Roman" w:hAnsi="Times New Roman" w:cs="Times New Roman"/>
          <w:sz w:val="24"/>
          <w:szCs w:val="24"/>
          <w:lang w:eastAsia="fr-FR"/>
        </w:rPr>
        <w:t>. Les</w:t>
      </w:r>
      <w:r w:rsidRPr="007353A1">
        <w:rPr>
          <w:rFonts w:ascii="Times New Roman" w:eastAsia="Times New Roman" w:hAnsi="Times New Roman" w:cs="Times New Roman"/>
          <w:sz w:val="24"/>
          <w:szCs w:val="24"/>
          <w:lang w:eastAsia="fr-FR"/>
        </w:rPr>
        <w:t xml:space="preserve"> </w:t>
      </w:r>
      <w:r w:rsidR="000F44CB">
        <w:rPr>
          <w:rFonts w:ascii="Times New Roman" w:eastAsia="Times New Roman" w:hAnsi="Times New Roman" w:cs="Times New Roman"/>
          <w:sz w:val="24"/>
          <w:szCs w:val="24"/>
          <w:lang w:eastAsia="fr-FR"/>
        </w:rPr>
        <w:t>requérants</w:t>
      </w:r>
      <w:r>
        <w:rPr>
          <w:rFonts w:ascii="Times New Roman" w:eastAsia="Times New Roman" w:hAnsi="Times New Roman" w:cs="Times New Roman"/>
          <w:sz w:val="24"/>
          <w:szCs w:val="24"/>
          <w:lang w:eastAsia="fr-FR"/>
        </w:rPr>
        <w:t xml:space="preserve"> </w:t>
      </w:r>
      <w:r w:rsidRPr="007353A1">
        <w:rPr>
          <w:rFonts w:ascii="Times New Roman" w:eastAsia="Times New Roman" w:hAnsi="Times New Roman" w:cs="Times New Roman"/>
          <w:sz w:val="24"/>
          <w:szCs w:val="24"/>
          <w:lang w:eastAsia="fr-FR"/>
        </w:rPr>
        <w:t>n’ont pas entendu rechercher la responsabilité sans faute de l’Etat sur le fondement du risque</w:t>
      </w:r>
      <w:r>
        <w:rPr>
          <w:rFonts w:ascii="Times New Roman" w:eastAsia="Times New Roman" w:hAnsi="Times New Roman" w:cs="Times New Roman"/>
          <w:sz w:val="24"/>
          <w:szCs w:val="24"/>
          <w:lang w:eastAsia="fr-FR"/>
        </w:rPr>
        <w:t xml:space="preserve"> mais la seule responsabilité pour faute de l’Etat. Par ailleurs, ils n’ont pas entendu demander une indemnisation à raison d’un risque pour leur santé mais seulement à raison de leur anxiété. Les premiers juges ont répondu sur ces différents points. </w:t>
      </w:r>
      <w:r w:rsidRPr="007353A1">
        <w:rPr>
          <w:rFonts w:ascii="Times New Roman" w:eastAsia="Times New Roman" w:hAnsi="Times New Roman" w:cs="Times New Roman"/>
          <w:sz w:val="24"/>
          <w:szCs w:val="24"/>
          <w:lang w:eastAsia="fr-FR"/>
        </w:rPr>
        <w:t>Dans ces conditions, le moyen tiré d’une irrégularité en raison d</w:t>
      </w:r>
      <w:r>
        <w:rPr>
          <w:rFonts w:ascii="Times New Roman" w:eastAsia="Times New Roman" w:hAnsi="Times New Roman" w:cs="Times New Roman"/>
          <w:sz w:val="24"/>
          <w:szCs w:val="24"/>
          <w:lang w:eastAsia="fr-FR"/>
        </w:rPr>
        <w:t>’</w:t>
      </w:r>
      <w:r w:rsidRPr="007353A1">
        <w:rPr>
          <w:rFonts w:ascii="Times New Roman" w:eastAsia="Times New Roman" w:hAnsi="Times New Roman" w:cs="Times New Roman"/>
          <w:sz w:val="24"/>
          <w:szCs w:val="24"/>
          <w:lang w:eastAsia="fr-FR"/>
        </w:rPr>
        <w:t>omission</w:t>
      </w:r>
      <w:r>
        <w:rPr>
          <w:rFonts w:ascii="Times New Roman" w:eastAsia="Times New Roman" w:hAnsi="Times New Roman" w:cs="Times New Roman"/>
          <w:sz w:val="24"/>
          <w:szCs w:val="24"/>
          <w:lang w:eastAsia="fr-FR"/>
        </w:rPr>
        <w:t>s</w:t>
      </w:r>
      <w:r w:rsidRPr="007353A1">
        <w:rPr>
          <w:rFonts w:ascii="Times New Roman" w:eastAsia="Times New Roman" w:hAnsi="Times New Roman" w:cs="Times New Roman"/>
          <w:sz w:val="24"/>
          <w:szCs w:val="24"/>
          <w:lang w:eastAsia="fr-FR"/>
        </w:rPr>
        <w:t xml:space="preserve"> à statuer doit être écarté</w:t>
      </w:r>
      <w:bookmarkEnd w:id="18"/>
      <w:r w:rsidRPr="007353A1">
        <w:rPr>
          <w:rFonts w:ascii="Times New Roman" w:eastAsia="Times New Roman" w:hAnsi="Times New Roman" w:cs="Times New Roman"/>
          <w:sz w:val="24"/>
          <w:szCs w:val="24"/>
          <w:lang w:eastAsia="fr-FR"/>
        </w:rPr>
        <w:t>.</w:t>
      </w:r>
    </w:p>
    <w:bookmarkEnd w:id="20"/>
    <w:p w14:paraId="3CB9EFDC" w14:textId="77777777" w:rsidR="00177A5F" w:rsidRDefault="00177A5F" w:rsidP="00177A5F">
      <w:pPr>
        <w:spacing w:after="0" w:line="240" w:lineRule="auto"/>
        <w:jc w:val="both"/>
        <w:rPr>
          <w:rFonts w:ascii="Times New Roman" w:eastAsia="Times New Roman" w:hAnsi="Times New Roman" w:cs="Times New Roman"/>
          <w:sz w:val="24"/>
          <w:szCs w:val="24"/>
          <w:lang w:eastAsia="fr-FR"/>
        </w:rPr>
      </w:pPr>
    </w:p>
    <w:p w14:paraId="156DBE83" w14:textId="7B087BEA" w:rsidR="007353A1" w:rsidRDefault="007353A1" w:rsidP="0009547F">
      <w:pPr>
        <w:spacing w:after="0" w:line="240" w:lineRule="auto"/>
        <w:ind w:firstLine="851"/>
        <w:jc w:val="both"/>
        <w:rPr>
          <w:rFonts w:ascii="Times New Roman" w:eastAsia="Times New Roman" w:hAnsi="Times New Roman" w:cs="Times New Roman"/>
          <w:sz w:val="24"/>
          <w:szCs w:val="24"/>
          <w:lang w:eastAsia="fr-FR"/>
        </w:rPr>
      </w:pPr>
      <w:bookmarkStart w:id="21" w:name="_Hlk161998786"/>
      <w:bookmarkEnd w:id="19"/>
      <w:r w:rsidRPr="00CD761F">
        <w:rPr>
          <w:rFonts w:ascii="Times New Roman" w:eastAsia="Times New Roman" w:hAnsi="Times New Roman" w:cs="Times New Roman"/>
          <w:sz w:val="24"/>
          <w:szCs w:val="24"/>
          <w:u w:val="single"/>
          <w:lang w:eastAsia="fr-FR"/>
        </w:rPr>
        <w:t>En ce qui concerne l</w:t>
      </w:r>
      <w:r w:rsidR="00923975">
        <w:rPr>
          <w:rFonts w:ascii="Times New Roman" w:eastAsia="Times New Roman" w:hAnsi="Times New Roman" w:cs="Times New Roman"/>
          <w:sz w:val="24"/>
          <w:szCs w:val="24"/>
          <w:u w:val="single"/>
          <w:lang w:eastAsia="fr-FR"/>
        </w:rPr>
        <w:t xml:space="preserve">es autres irrégularités alléguées </w:t>
      </w:r>
      <w:r>
        <w:rPr>
          <w:rFonts w:ascii="Times New Roman" w:eastAsia="Times New Roman" w:hAnsi="Times New Roman" w:cs="Times New Roman"/>
          <w:sz w:val="24"/>
          <w:szCs w:val="24"/>
          <w:lang w:eastAsia="fr-FR"/>
        </w:rPr>
        <w:t>:</w:t>
      </w:r>
    </w:p>
    <w:p w14:paraId="2E327165" w14:textId="77777777" w:rsidR="007353A1" w:rsidRDefault="007353A1" w:rsidP="007353A1">
      <w:pPr>
        <w:spacing w:after="0" w:line="240" w:lineRule="auto"/>
        <w:jc w:val="both"/>
        <w:rPr>
          <w:rFonts w:ascii="Times New Roman" w:eastAsia="Times New Roman" w:hAnsi="Times New Roman" w:cs="Times New Roman"/>
          <w:sz w:val="24"/>
          <w:szCs w:val="24"/>
          <w:lang w:eastAsia="fr-FR"/>
        </w:rPr>
      </w:pPr>
    </w:p>
    <w:p w14:paraId="6035064F" w14:textId="7DEEF075" w:rsidR="007353A1" w:rsidRPr="007353A1" w:rsidRDefault="00177A5F" w:rsidP="0009547F">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w:t>
      </w:r>
      <w:r w:rsidR="00C631A0">
        <w:rPr>
          <w:rFonts w:ascii="Times New Roman" w:eastAsia="Times New Roman" w:hAnsi="Times New Roman" w:cs="Times New Roman"/>
          <w:sz w:val="24"/>
          <w:szCs w:val="24"/>
          <w:lang w:eastAsia="fr-FR"/>
        </w:rPr>
        <w:t>. H</w:t>
      </w:r>
      <w:r w:rsidR="007353A1" w:rsidRPr="007353A1">
        <w:rPr>
          <w:rFonts w:ascii="Times New Roman" w:eastAsia="Times New Roman" w:hAnsi="Times New Roman" w:cs="Times New Roman"/>
          <w:sz w:val="24"/>
          <w:szCs w:val="24"/>
          <w:lang w:eastAsia="fr-FR"/>
        </w:rPr>
        <w:t>ormis le cas où le juge de première instance a méconnu les règles de compétence, de forme ou de procédure qui s’imposaient à lui et a ainsi entaché son jugement d’une irrégularité, il appartient au juge d’appel non d’apprécier le bien‑fondé des motifs par lesquels le juge de première instance s’est prononcé sur les moyens qui lui étaient soumis mais de se prononcer directement sur les moyens dont il est saisi dans le cadre de l’effet dévolutif de l’appel. Les appelants ne peuvent donc utilement soutenir</w:t>
      </w:r>
      <w:r w:rsidR="007652D6">
        <w:rPr>
          <w:rFonts w:ascii="Times New Roman" w:eastAsia="Times New Roman" w:hAnsi="Times New Roman" w:cs="Times New Roman"/>
          <w:sz w:val="24"/>
          <w:szCs w:val="24"/>
          <w:lang w:eastAsia="fr-FR"/>
        </w:rPr>
        <w:t>,</w:t>
      </w:r>
      <w:r w:rsidR="007353A1" w:rsidRPr="007353A1">
        <w:rPr>
          <w:rFonts w:ascii="Times New Roman" w:eastAsia="Times New Roman" w:hAnsi="Times New Roman" w:cs="Times New Roman"/>
          <w:sz w:val="24"/>
          <w:szCs w:val="24"/>
          <w:lang w:eastAsia="fr-FR"/>
        </w:rPr>
        <w:t xml:space="preserve"> pour contester la régularité du jugement, que les premiers juges </w:t>
      </w:r>
      <w:r w:rsidR="007652D6">
        <w:rPr>
          <w:rFonts w:ascii="Times New Roman" w:eastAsia="Times New Roman" w:hAnsi="Times New Roman" w:cs="Times New Roman"/>
          <w:sz w:val="24"/>
          <w:szCs w:val="24"/>
          <w:lang w:eastAsia="fr-FR"/>
        </w:rPr>
        <w:t>o</w:t>
      </w:r>
      <w:r w:rsidR="007353A1" w:rsidRPr="007353A1">
        <w:rPr>
          <w:rFonts w:ascii="Times New Roman" w:eastAsia="Times New Roman" w:hAnsi="Times New Roman" w:cs="Times New Roman"/>
          <w:sz w:val="24"/>
          <w:szCs w:val="24"/>
          <w:lang w:eastAsia="fr-FR"/>
        </w:rPr>
        <w:t>nt écarté sans raison les preuves de perte de valeur vénale ou de l’existence d’un préjudice d’anxiété qui leur étaient soumises</w:t>
      </w:r>
      <w:r w:rsidR="00B01350" w:rsidRPr="00B01350">
        <w:rPr>
          <w:rFonts w:ascii="Times New Roman" w:eastAsia="Times New Roman" w:hAnsi="Times New Roman" w:cs="Times New Roman"/>
          <w:sz w:val="24"/>
          <w:szCs w:val="24"/>
          <w:lang w:eastAsia="fr-FR"/>
        </w:rPr>
        <w:t xml:space="preserve">, </w:t>
      </w:r>
      <w:r w:rsidR="007652D6">
        <w:rPr>
          <w:rFonts w:ascii="Times New Roman" w:eastAsia="Times New Roman" w:hAnsi="Times New Roman" w:cs="Times New Roman"/>
          <w:sz w:val="24"/>
          <w:szCs w:val="24"/>
          <w:lang w:eastAsia="fr-FR"/>
        </w:rPr>
        <w:t>o</w:t>
      </w:r>
      <w:r w:rsidR="00B01350">
        <w:rPr>
          <w:rFonts w:ascii="Times New Roman" w:eastAsia="Times New Roman" w:hAnsi="Times New Roman" w:cs="Times New Roman"/>
          <w:sz w:val="24"/>
          <w:szCs w:val="24"/>
          <w:lang w:eastAsia="fr-FR"/>
        </w:rPr>
        <w:t>n</w:t>
      </w:r>
      <w:r w:rsidR="00B01350" w:rsidRPr="00B01350">
        <w:rPr>
          <w:rFonts w:ascii="Times New Roman" w:eastAsia="Times New Roman" w:hAnsi="Times New Roman" w:cs="Times New Roman"/>
          <w:sz w:val="24"/>
          <w:szCs w:val="24"/>
          <w:lang w:eastAsia="fr-FR"/>
        </w:rPr>
        <w:t>t à tort opposé un achat du bien en connaissance de cause alors que les restrictions d’urbanisme n’étaient pas les seules restrictions d’usage</w:t>
      </w:r>
      <w:r w:rsidR="007652D6">
        <w:rPr>
          <w:rFonts w:ascii="Times New Roman" w:eastAsia="Times New Roman" w:hAnsi="Times New Roman" w:cs="Times New Roman"/>
          <w:sz w:val="24"/>
          <w:szCs w:val="24"/>
          <w:lang w:eastAsia="fr-FR"/>
        </w:rPr>
        <w:t>,</w:t>
      </w:r>
      <w:r w:rsidR="007353A1" w:rsidRPr="007353A1">
        <w:rPr>
          <w:rFonts w:ascii="Times New Roman" w:eastAsia="Times New Roman" w:hAnsi="Times New Roman" w:cs="Times New Roman"/>
          <w:sz w:val="24"/>
          <w:szCs w:val="24"/>
          <w:lang w:eastAsia="fr-FR"/>
        </w:rPr>
        <w:t xml:space="preserve"> </w:t>
      </w:r>
      <w:r w:rsidR="007652D6">
        <w:rPr>
          <w:rFonts w:ascii="Times New Roman" w:eastAsia="Times New Roman" w:hAnsi="Times New Roman" w:cs="Times New Roman"/>
          <w:sz w:val="24"/>
          <w:szCs w:val="24"/>
          <w:lang w:eastAsia="fr-FR"/>
        </w:rPr>
        <w:t>o</w:t>
      </w:r>
      <w:r w:rsidR="007353A1" w:rsidRPr="007353A1">
        <w:rPr>
          <w:rFonts w:ascii="Times New Roman" w:eastAsia="Times New Roman" w:hAnsi="Times New Roman" w:cs="Times New Roman"/>
          <w:sz w:val="24"/>
          <w:szCs w:val="24"/>
          <w:lang w:eastAsia="fr-FR"/>
        </w:rPr>
        <w:t xml:space="preserve">nt dénaturé les pièces du dossier, ou </w:t>
      </w:r>
      <w:r w:rsidR="007652D6">
        <w:rPr>
          <w:rFonts w:ascii="Times New Roman" w:eastAsia="Times New Roman" w:hAnsi="Times New Roman" w:cs="Times New Roman"/>
          <w:sz w:val="24"/>
          <w:szCs w:val="24"/>
          <w:lang w:eastAsia="fr-FR"/>
        </w:rPr>
        <w:t xml:space="preserve">encore </w:t>
      </w:r>
      <w:r w:rsidR="007353A1" w:rsidRPr="007353A1">
        <w:rPr>
          <w:rFonts w:ascii="Times New Roman" w:eastAsia="Times New Roman" w:hAnsi="Times New Roman" w:cs="Times New Roman"/>
          <w:sz w:val="24"/>
          <w:szCs w:val="24"/>
          <w:lang w:eastAsia="fr-FR"/>
        </w:rPr>
        <w:t>qu’ils n’</w:t>
      </w:r>
      <w:r w:rsidR="007652D6">
        <w:rPr>
          <w:rFonts w:ascii="Times New Roman" w:eastAsia="Times New Roman" w:hAnsi="Times New Roman" w:cs="Times New Roman"/>
          <w:sz w:val="24"/>
          <w:szCs w:val="24"/>
          <w:lang w:eastAsia="fr-FR"/>
        </w:rPr>
        <w:t>o</w:t>
      </w:r>
      <w:r w:rsidR="007353A1" w:rsidRPr="007353A1">
        <w:rPr>
          <w:rFonts w:ascii="Times New Roman" w:eastAsia="Times New Roman" w:hAnsi="Times New Roman" w:cs="Times New Roman"/>
          <w:sz w:val="24"/>
          <w:szCs w:val="24"/>
          <w:lang w:eastAsia="fr-FR"/>
        </w:rPr>
        <w:t>nt pas pris en compte l’argumentation tirée de ce que les informations accompagna</w:t>
      </w:r>
      <w:r w:rsidR="00CD761F">
        <w:rPr>
          <w:rFonts w:ascii="Times New Roman" w:eastAsia="Times New Roman" w:hAnsi="Times New Roman" w:cs="Times New Roman"/>
          <w:sz w:val="24"/>
          <w:szCs w:val="24"/>
          <w:lang w:eastAsia="fr-FR"/>
        </w:rPr>
        <w:t>n</w:t>
      </w:r>
      <w:r w:rsidR="007353A1" w:rsidRPr="007353A1">
        <w:rPr>
          <w:rFonts w:ascii="Times New Roman" w:eastAsia="Times New Roman" w:hAnsi="Times New Roman" w:cs="Times New Roman"/>
          <w:sz w:val="24"/>
          <w:szCs w:val="24"/>
          <w:lang w:eastAsia="fr-FR"/>
        </w:rPr>
        <w:t xml:space="preserve">t le plan d’intérêt général ne portaient pas sur le risque à vivre sur les terrains pollués. </w:t>
      </w:r>
    </w:p>
    <w:p w14:paraId="6D3FDDA3" w14:textId="4C561868" w:rsidR="007353A1" w:rsidRDefault="007353A1" w:rsidP="007353A1">
      <w:pPr>
        <w:spacing w:after="0" w:line="240" w:lineRule="auto"/>
        <w:jc w:val="both"/>
        <w:rPr>
          <w:rFonts w:ascii="Times New Roman" w:eastAsia="Times New Roman" w:hAnsi="Times New Roman" w:cs="Times New Roman"/>
          <w:sz w:val="24"/>
          <w:szCs w:val="24"/>
          <w:lang w:eastAsia="fr-FR"/>
        </w:rPr>
      </w:pPr>
    </w:p>
    <w:p w14:paraId="1DF322E7" w14:textId="77777777" w:rsidR="0009547F" w:rsidRPr="007353A1" w:rsidRDefault="0009547F" w:rsidP="007353A1">
      <w:pPr>
        <w:spacing w:after="0" w:line="240" w:lineRule="auto"/>
        <w:jc w:val="both"/>
        <w:rPr>
          <w:rFonts w:ascii="Times New Roman" w:eastAsia="Times New Roman" w:hAnsi="Times New Roman" w:cs="Times New Roman"/>
          <w:sz w:val="24"/>
          <w:szCs w:val="24"/>
          <w:lang w:eastAsia="fr-FR"/>
        </w:rPr>
      </w:pPr>
    </w:p>
    <w:bookmarkEnd w:id="21"/>
    <w:p w14:paraId="60409D2B" w14:textId="0460680A" w:rsidR="002D07EF" w:rsidRDefault="008E38AD" w:rsidP="0009547F">
      <w:pPr>
        <w:spacing w:after="0" w:line="240" w:lineRule="auto"/>
        <w:ind w:firstLine="851"/>
        <w:jc w:val="both"/>
        <w:rPr>
          <w:rFonts w:ascii="Times New Roman" w:eastAsia="Times New Roman" w:hAnsi="Times New Roman" w:cs="Times New Roman"/>
          <w:sz w:val="24"/>
          <w:szCs w:val="24"/>
          <w:lang w:eastAsia="fr-FR"/>
        </w:rPr>
      </w:pPr>
      <w:r w:rsidRPr="00290D3E">
        <w:rPr>
          <w:rFonts w:ascii="Times New Roman" w:eastAsia="Times New Roman" w:hAnsi="Times New Roman" w:cs="Times New Roman"/>
          <w:sz w:val="24"/>
          <w:szCs w:val="24"/>
          <w:u w:val="single"/>
          <w:lang w:eastAsia="fr-FR"/>
        </w:rPr>
        <w:t xml:space="preserve">Sur le </w:t>
      </w:r>
      <w:r w:rsidR="00290D3E" w:rsidRPr="00290D3E">
        <w:rPr>
          <w:rFonts w:ascii="Times New Roman" w:eastAsia="Times New Roman" w:hAnsi="Times New Roman" w:cs="Times New Roman"/>
          <w:sz w:val="24"/>
          <w:szCs w:val="24"/>
          <w:u w:val="single"/>
          <w:lang w:eastAsia="fr-FR"/>
        </w:rPr>
        <w:t>bien-fondé</w:t>
      </w:r>
      <w:r w:rsidRPr="00290D3E">
        <w:rPr>
          <w:rFonts w:ascii="Times New Roman" w:eastAsia="Times New Roman" w:hAnsi="Times New Roman" w:cs="Times New Roman"/>
          <w:sz w:val="24"/>
          <w:szCs w:val="24"/>
          <w:u w:val="single"/>
          <w:lang w:eastAsia="fr-FR"/>
        </w:rPr>
        <w:t xml:space="preserve"> du jugement</w:t>
      </w:r>
      <w:r w:rsidR="00290D3E">
        <w:rPr>
          <w:rFonts w:ascii="Times New Roman" w:eastAsia="Times New Roman" w:hAnsi="Times New Roman" w:cs="Times New Roman"/>
          <w:sz w:val="24"/>
          <w:szCs w:val="24"/>
          <w:lang w:eastAsia="fr-FR"/>
        </w:rPr>
        <w:t> :</w:t>
      </w:r>
    </w:p>
    <w:p w14:paraId="556F590F" w14:textId="2BB87FE6" w:rsidR="00290D3E" w:rsidRDefault="00290D3E" w:rsidP="0009547F">
      <w:pPr>
        <w:spacing w:after="0" w:line="240" w:lineRule="auto"/>
        <w:ind w:firstLine="851"/>
        <w:jc w:val="both"/>
        <w:rPr>
          <w:rFonts w:ascii="Times New Roman" w:eastAsia="Times New Roman" w:hAnsi="Times New Roman" w:cs="Times New Roman"/>
          <w:sz w:val="24"/>
          <w:szCs w:val="24"/>
          <w:lang w:eastAsia="fr-FR"/>
        </w:rPr>
      </w:pPr>
    </w:p>
    <w:p w14:paraId="6636C69E" w14:textId="2FA91391" w:rsidR="008E38AD" w:rsidRDefault="008E38AD" w:rsidP="0009547F">
      <w:pPr>
        <w:spacing w:after="0" w:line="240" w:lineRule="auto"/>
        <w:ind w:firstLine="851"/>
        <w:jc w:val="both"/>
        <w:rPr>
          <w:rFonts w:ascii="Times New Roman" w:eastAsia="Times New Roman" w:hAnsi="Times New Roman" w:cs="Times New Roman"/>
          <w:sz w:val="24"/>
          <w:szCs w:val="24"/>
          <w:lang w:eastAsia="fr-FR"/>
        </w:rPr>
      </w:pPr>
      <w:r w:rsidRPr="002B64E4">
        <w:rPr>
          <w:rFonts w:ascii="Times New Roman" w:eastAsia="Times New Roman" w:hAnsi="Times New Roman" w:cs="Times New Roman"/>
          <w:sz w:val="24"/>
          <w:szCs w:val="24"/>
          <w:u w:val="single"/>
          <w:lang w:eastAsia="fr-FR"/>
        </w:rPr>
        <w:t>En ce qui concerne l’autorité de la chose jugée par le tribunal administratif de Lille</w:t>
      </w:r>
      <w:r>
        <w:rPr>
          <w:rFonts w:ascii="Times New Roman" w:eastAsia="Times New Roman" w:hAnsi="Times New Roman" w:cs="Times New Roman"/>
          <w:sz w:val="24"/>
          <w:szCs w:val="24"/>
          <w:lang w:eastAsia="fr-FR"/>
        </w:rPr>
        <w:t> :</w:t>
      </w:r>
    </w:p>
    <w:p w14:paraId="6A2BE30E" w14:textId="77777777" w:rsidR="008E38AD" w:rsidRDefault="008E38AD" w:rsidP="0009547F">
      <w:pPr>
        <w:spacing w:after="0" w:line="240" w:lineRule="auto"/>
        <w:ind w:firstLine="851"/>
        <w:jc w:val="both"/>
        <w:rPr>
          <w:rFonts w:ascii="Times New Roman" w:eastAsia="Times New Roman" w:hAnsi="Times New Roman" w:cs="Times New Roman"/>
          <w:sz w:val="24"/>
          <w:szCs w:val="24"/>
          <w:lang w:eastAsia="fr-FR"/>
        </w:rPr>
      </w:pPr>
    </w:p>
    <w:p w14:paraId="27DE2E46" w14:textId="398DAFE0" w:rsidR="002D07EF" w:rsidRDefault="00290D3E" w:rsidP="0009547F">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11. </w:t>
      </w:r>
      <w:r w:rsidR="008E38AD" w:rsidRPr="008E38AD">
        <w:rPr>
          <w:rFonts w:ascii="Times New Roman" w:eastAsia="Times New Roman" w:hAnsi="Times New Roman" w:cs="Times New Roman"/>
          <w:sz w:val="24"/>
          <w:szCs w:val="24"/>
          <w:lang w:eastAsia="fr-FR"/>
        </w:rPr>
        <w:t>L'autorité de la chose jugée par une décision rendue dans un litige de plein contentieux est subordonnée à la triple identité de parties, d'objet et de cause. Si par un jugement n° 0802970 du 24 février 2011, le tribunal administratif de Lille a rejeté la demande  présentée par la région Nord-Pas-de-Calais tendant à la réparation des préjudices qu’elle aurait subis du fait de la prétendue carence fautive du préfet dans l’exercice de son pouvoir de police spécial</w:t>
      </w:r>
      <w:r w:rsidR="005C6F02">
        <w:rPr>
          <w:rFonts w:ascii="Times New Roman" w:eastAsia="Times New Roman" w:hAnsi="Times New Roman" w:cs="Times New Roman"/>
          <w:sz w:val="24"/>
          <w:szCs w:val="24"/>
          <w:lang w:eastAsia="fr-FR"/>
        </w:rPr>
        <w:t>e</w:t>
      </w:r>
      <w:r w:rsidR="008E38AD" w:rsidRPr="008E38AD">
        <w:rPr>
          <w:rFonts w:ascii="Times New Roman" w:eastAsia="Times New Roman" w:hAnsi="Times New Roman" w:cs="Times New Roman"/>
          <w:sz w:val="24"/>
          <w:szCs w:val="24"/>
          <w:lang w:eastAsia="fr-FR"/>
        </w:rPr>
        <w:t xml:space="preserve"> sur le site exploité par la société Métaleurop Nord, la condition tenant à une identité de parties n’étant pas satisfaite, le ministre n’est pas fondé à opposer l’autorité relative de la chose jugée par cette décision.</w:t>
      </w:r>
    </w:p>
    <w:p w14:paraId="11179F6A" w14:textId="344D21E1" w:rsidR="002D07EF" w:rsidRDefault="002D07EF" w:rsidP="0009547F">
      <w:pPr>
        <w:spacing w:after="0" w:line="240" w:lineRule="auto"/>
        <w:ind w:firstLine="851"/>
        <w:jc w:val="both"/>
        <w:rPr>
          <w:rFonts w:ascii="Times New Roman" w:eastAsia="Times New Roman" w:hAnsi="Times New Roman" w:cs="Times New Roman"/>
          <w:sz w:val="24"/>
          <w:szCs w:val="24"/>
          <w:lang w:eastAsia="fr-FR"/>
        </w:rPr>
      </w:pPr>
    </w:p>
    <w:p w14:paraId="674B8FDD" w14:textId="25C3D02A" w:rsidR="00923975" w:rsidRDefault="005C323E" w:rsidP="0009547F">
      <w:pPr>
        <w:spacing w:after="0" w:line="240" w:lineRule="auto"/>
        <w:ind w:firstLine="851"/>
        <w:jc w:val="both"/>
        <w:rPr>
          <w:rFonts w:ascii="Times New Roman" w:eastAsia="Times New Roman" w:hAnsi="Times New Roman" w:cs="Times New Roman"/>
          <w:sz w:val="24"/>
          <w:szCs w:val="24"/>
          <w:u w:val="single"/>
          <w:lang w:eastAsia="fr-FR"/>
        </w:rPr>
      </w:pPr>
      <w:bookmarkStart w:id="22" w:name="_Hlk161998965"/>
      <w:r w:rsidRPr="002B64E4">
        <w:rPr>
          <w:rFonts w:ascii="Times New Roman" w:eastAsia="Times New Roman" w:hAnsi="Times New Roman" w:cs="Times New Roman"/>
          <w:sz w:val="24"/>
          <w:szCs w:val="24"/>
          <w:u w:val="single"/>
          <w:lang w:eastAsia="fr-FR"/>
        </w:rPr>
        <w:t>En ce qui concerne l</w:t>
      </w:r>
      <w:r w:rsidR="00923975">
        <w:rPr>
          <w:rFonts w:ascii="Times New Roman" w:eastAsia="Times New Roman" w:hAnsi="Times New Roman" w:cs="Times New Roman"/>
          <w:sz w:val="24"/>
          <w:szCs w:val="24"/>
          <w:u w:val="single"/>
          <w:lang w:eastAsia="fr-FR"/>
        </w:rPr>
        <w:t>a responsabilité de l’Etat à raison de son pouvoir de police en matière d’installations classées :</w:t>
      </w:r>
    </w:p>
    <w:p w14:paraId="0B4C4C04" w14:textId="77777777" w:rsidR="00923975" w:rsidRDefault="00923975" w:rsidP="0009547F">
      <w:pPr>
        <w:spacing w:after="0" w:line="240" w:lineRule="auto"/>
        <w:ind w:firstLine="851"/>
        <w:jc w:val="both"/>
        <w:rPr>
          <w:rFonts w:ascii="Times New Roman" w:eastAsia="Times New Roman" w:hAnsi="Times New Roman" w:cs="Times New Roman"/>
          <w:sz w:val="24"/>
          <w:szCs w:val="24"/>
          <w:lang w:eastAsia="fr-FR"/>
        </w:rPr>
      </w:pPr>
    </w:p>
    <w:p w14:paraId="35C29CA9" w14:textId="0183EA41" w:rsidR="00290D3E" w:rsidRDefault="005C323E" w:rsidP="0009547F">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S’agissant de la </w:t>
      </w:r>
      <w:r w:rsidR="003A3BCC">
        <w:rPr>
          <w:rFonts w:ascii="Times New Roman" w:eastAsia="Times New Roman" w:hAnsi="Times New Roman" w:cs="Times New Roman"/>
          <w:sz w:val="24"/>
          <w:szCs w:val="24"/>
          <w:lang w:eastAsia="fr-FR"/>
        </w:rPr>
        <w:t>faute</w:t>
      </w:r>
      <w:r>
        <w:rPr>
          <w:rFonts w:ascii="Times New Roman" w:eastAsia="Times New Roman" w:hAnsi="Times New Roman" w:cs="Times New Roman"/>
          <w:sz w:val="24"/>
          <w:szCs w:val="24"/>
          <w:lang w:eastAsia="fr-FR"/>
        </w:rPr>
        <w:t> :</w:t>
      </w:r>
    </w:p>
    <w:bookmarkEnd w:id="22"/>
    <w:p w14:paraId="5AFAE7F9" w14:textId="77777777" w:rsidR="005E0F5B" w:rsidRDefault="005E0F5B" w:rsidP="0009547F">
      <w:pPr>
        <w:spacing w:after="0" w:line="240" w:lineRule="auto"/>
        <w:ind w:firstLine="851"/>
        <w:jc w:val="both"/>
        <w:rPr>
          <w:rFonts w:ascii="Times New Roman" w:eastAsia="Times New Roman" w:hAnsi="Times New Roman" w:cs="Times New Roman"/>
          <w:sz w:val="24"/>
          <w:szCs w:val="24"/>
          <w:lang w:eastAsia="fr-FR"/>
        </w:rPr>
      </w:pPr>
    </w:p>
    <w:p w14:paraId="60E55D95" w14:textId="3C7797F5" w:rsidR="005E0F5B" w:rsidRPr="005E0F5B" w:rsidRDefault="005E0F5B" w:rsidP="0009547F">
      <w:pPr>
        <w:spacing w:after="0" w:line="240" w:lineRule="auto"/>
        <w:ind w:firstLine="851"/>
        <w:jc w:val="both"/>
        <w:rPr>
          <w:rFonts w:ascii="Times New Roman" w:eastAsia="Times New Roman" w:hAnsi="Times New Roman" w:cs="Times New Roman"/>
          <w:sz w:val="24"/>
          <w:szCs w:val="24"/>
          <w:lang w:eastAsia="fr-FR"/>
        </w:rPr>
      </w:pPr>
      <w:r w:rsidRPr="005E0F5B">
        <w:rPr>
          <w:rFonts w:ascii="Times New Roman" w:eastAsia="Times New Roman" w:hAnsi="Times New Roman" w:cs="Times New Roman"/>
          <w:sz w:val="24"/>
          <w:szCs w:val="24"/>
          <w:lang w:eastAsia="fr-FR"/>
        </w:rPr>
        <w:t>1</w:t>
      </w:r>
      <w:r w:rsidR="003A3BCC">
        <w:rPr>
          <w:rFonts w:ascii="Times New Roman" w:eastAsia="Times New Roman" w:hAnsi="Times New Roman" w:cs="Times New Roman"/>
          <w:sz w:val="24"/>
          <w:szCs w:val="24"/>
          <w:lang w:eastAsia="fr-FR"/>
        </w:rPr>
        <w:t>2</w:t>
      </w:r>
      <w:r w:rsidRPr="005E0F5B">
        <w:rPr>
          <w:rFonts w:ascii="Times New Roman" w:eastAsia="Times New Roman" w:hAnsi="Times New Roman" w:cs="Times New Roman"/>
          <w:sz w:val="24"/>
          <w:szCs w:val="24"/>
          <w:lang w:eastAsia="fr-FR"/>
        </w:rPr>
        <w:t xml:space="preserve">. </w:t>
      </w:r>
      <w:r w:rsidR="0000301A">
        <w:rPr>
          <w:rFonts w:ascii="Times New Roman" w:eastAsia="Times New Roman" w:hAnsi="Times New Roman" w:cs="Times New Roman"/>
          <w:sz w:val="24"/>
          <w:szCs w:val="24"/>
          <w:lang w:eastAsia="fr-FR"/>
        </w:rPr>
        <w:t xml:space="preserve">M. et Mme </w:t>
      </w:r>
      <w:r w:rsidR="00CA1A70">
        <w:rPr>
          <w:rFonts w:ascii="Times New Roman" w:eastAsia="Times New Roman" w:hAnsi="Times New Roman" w:cs="Times New Roman"/>
          <w:sz w:val="24"/>
          <w:szCs w:val="24"/>
          <w:lang w:eastAsia="fr-FR"/>
        </w:rPr>
        <w:t>H.</w:t>
      </w:r>
      <w:r w:rsidRPr="005E0F5B">
        <w:rPr>
          <w:rFonts w:ascii="Times New Roman" w:eastAsia="Times New Roman" w:hAnsi="Times New Roman" w:cs="Times New Roman"/>
          <w:sz w:val="24"/>
          <w:szCs w:val="24"/>
          <w:lang w:eastAsia="fr-FR"/>
        </w:rPr>
        <w:t xml:space="preserve"> se prévalent </w:t>
      </w:r>
      <w:bookmarkStart w:id="23" w:name="_Hlk161998999"/>
      <w:r w:rsidRPr="005E0F5B">
        <w:rPr>
          <w:rFonts w:ascii="Times New Roman" w:eastAsia="Times New Roman" w:hAnsi="Times New Roman" w:cs="Times New Roman"/>
          <w:sz w:val="24"/>
          <w:szCs w:val="24"/>
          <w:lang w:eastAsia="fr-FR"/>
        </w:rPr>
        <w:t>de la faute qu’aurait commise l</w:t>
      </w:r>
      <w:r w:rsidR="003A3BCC">
        <w:rPr>
          <w:rFonts w:ascii="Times New Roman" w:eastAsia="Times New Roman" w:hAnsi="Times New Roman" w:cs="Times New Roman"/>
          <w:sz w:val="24"/>
          <w:szCs w:val="24"/>
          <w:lang w:eastAsia="fr-FR"/>
        </w:rPr>
        <w:t xml:space="preserve">e préfet du Pas-de-Calais </w:t>
      </w:r>
      <w:r w:rsidRPr="005E0F5B">
        <w:rPr>
          <w:rFonts w:ascii="Times New Roman" w:eastAsia="Times New Roman" w:hAnsi="Times New Roman" w:cs="Times New Roman"/>
          <w:sz w:val="24"/>
          <w:szCs w:val="24"/>
          <w:lang w:eastAsia="fr-FR"/>
        </w:rPr>
        <w:t xml:space="preserve">en ne réglementant pas de façon appropriée et en ne contrôlant pas, au titre de la réglementation sur les installations classées, les rejets atmosphériques résultant de l’activité de l’usine </w:t>
      </w:r>
      <w:r w:rsidR="00492120">
        <w:rPr>
          <w:rFonts w:ascii="Times New Roman" w:eastAsia="Times New Roman" w:hAnsi="Times New Roman" w:cs="Times New Roman"/>
          <w:sz w:val="24"/>
          <w:szCs w:val="24"/>
          <w:lang w:eastAsia="fr-FR"/>
        </w:rPr>
        <w:t>Métaleurop</w:t>
      </w:r>
      <w:r w:rsidRPr="005E0F5B">
        <w:rPr>
          <w:rFonts w:ascii="Times New Roman" w:eastAsia="Times New Roman" w:hAnsi="Times New Roman" w:cs="Times New Roman"/>
          <w:sz w:val="24"/>
          <w:szCs w:val="24"/>
          <w:lang w:eastAsia="fr-FR"/>
        </w:rPr>
        <w:t xml:space="preserve"> </w:t>
      </w:r>
      <w:r w:rsidR="00492120">
        <w:rPr>
          <w:rFonts w:ascii="Times New Roman" w:eastAsia="Times New Roman" w:hAnsi="Times New Roman" w:cs="Times New Roman"/>
          <w:sz w:val="24"/>
          <w:szCs w:val="24"/>
          <w:lang w:eastAsia="fr-FR"/>
        </w:rPr>
        <w:t>N</w:t>
      </w:r>
      <w:r w:rsidRPr="005E0F5B">
        <w:rPr>
          <w:rFonts w:ascii="Times New Roman" w:eastAsia="Times New Roman" w:hAnsi="Times New Roman" w:cs="Times New Roman"/>
          <w:sz w:val="24"/>
          <w:szCs w:val="24"/>
          <w:lang w:eastAsia="fr-FR"/>
        </w:rPr>
        <w:t>ord.</w:t>
      </w:r>
    </w:p>
    <w:p w14:paraId="7F3AB92C" w14:textId="55E92189" w:rsidR="005E0F5B" w:rsidRPr="005E0F5B" w:rsidRDefault="005E0F5B" w:rsidP="0009547F">
      <w:pPr>
        <w:spacing w:after="0" w:line="240" w:lineRule="auto"/>
        <w:ind w:firstLine="851"/>
        <w:jc w:val="both"/>
        <w:rPr>
          <w:rFonts w:ascii="Times New Roman" w:eastAsia="Times New Roman" w:hAnsi="Times New Roman" w:cs="Times New Roman"/>
          <w:sz w:val="24"/>
          <w:szCs w:val="24"/>
          <w:lang w:eastAsia="fr-FR"/>
        </w:rPr>
      </w:pPr>
      <w:bookmarkStart w:id="24" w:name="_Hlk161999059"/>
      <w:bookmarkEnd w:id="23"/>
      <w:r w:rsidRPr="005E0F5B">
        <w:rPr>
          <w:rFonts w:ascii="Times New Roman" w:eastAsia="Times New Roman" w:hAnsi="Times New Roman" w:cs="Times New Roman"/>
          <w:sz w:val="24"/>
          <w:szCs w:val="24"/>
          <w:lang w:eastAsia="fr-FR"/>
        </w:rPr>
        <w:lastRenderedPageBreak/>
        <w:t>1</w:t>
      </w:r>
      <w:r w:rsidR="00C23893">
        <w:rPr>
          <w:rFonts w:ascii="Times New Roman" w:eastAsia="Times New Roman" w:hAnsi="Times New Roman" w:cs="Times New Roman"/>
          <w:sz w:val="24"/>
          <w:szCs w:val="24"/>
          <w:lang w:eastAsia="fr-FR"/>
        </w:rPr>
        <w:t>3</w:t>
      </w:r>
      <w:r w:rsidRPr="005E0F5B">
        <w:rPr>
          <w:rFonts w:ascii="Times New Roman" w:eastAsia="Times New Roman" w:hAnsi="Times New Roman" w:cs="Times New Roman"/>
          <w:sz w:val="24"/>
          <w:szCs w:val="24"/>
          <w:lang w:eastAsia="fr-FR"/>
        </w:rPr>
        <w:t>. Il appartient à l'Etat, dans l'exercice de ses pouvoirs de police en matière d'installations classées, d'une part, d'assortir l'autorisation délivrée à l'exploitant de prescriptions de nature à prévenir les risques susceptibles de survenir et</w:t>
      </w:r>
      <w:r w:rsidR="00C13BAB">
        <w:rPr>
          <w:rFonts w:ascii="Times New Roman" w:eastAsia="Times New Roman" w:hAnsi="Times New Roman" w:cs="Times New Roman"/>
          <w:sz w:val="24"/>
          <w:szCs w:val="24"/>
          <w:lang w:eastAsia="fr-FR"/>
        </w:rPr>
        <w:t>,</w:t>
      </w:r>
      <w:r w:rsidRPr="005E0F5B">
        <w:rPr>
          <w:rFonts w:ascii="Times New Roman" w:eastAsia="Times New Roman" w:hAnsi="Times New Roman" w:cs="Times New Roman"/>
          <w:sz w:val="24"/>
          <w:szCs w:val="24"/>
          <w:lang w:eastAsia="fr-FR"/>
        </w:rPr>
        <w:t xml:space="preserve"> d'autre part, d'exercer sa mission de contrôle sur cette installation en veillant au respect des prescriptions imposées à l'exploitant et à leur adéquation à la protection des intérêts </w:t>
      </w:r>
      <w:r w:rsidR="006868F6">
        <w:rPr>
          <w:rFonts w:ascii="Times New Roman" w:eastAsia="Times New Roman" w:hAnsi="Times New Roman" w:cs="Times New Roman"/>
          <w:sz w:val="24"/>
          <w:szCs w:val="24"/>
          <w:lang w:eastAsia="fr-FR"/>
        </w:rPr>
        <w:t>protégés par le droit de l</w:t>
      </w:r>
      <w:r w:rsidRPr="005E0F5B">
        <w:rPr>
          <w:rFonts w:ascii="Times New Roman" w:eastAsia="Times New Roman" w:hAnsi="Times New Roman" w:cs="Times New Roman"/>
          <w:sz w:val="24"/>
          <w:szCs w:val="24"/>
          <w:lang w:eastAsia="fr-FR"/>
        </w:rPr>
        <w:t>'environnement. L’autorité administrative peut prendre à tout moment, à l’égard de l’exploitant d’une installation classée, les mesures qui se révèleraient nécessaires, y compris après la mise à l’arrêt définitif de l’installation. De telles mesures peuvent concerner, le cas échéant, des terrains situés au-delà du strict périmètre de l’installation en cause, dans la mesure où ceux-ci présentent des risques de nuisance pour la santé publique ou la sécurité publique ou la protection de l’environnement, se rattachant directement à l’activité présente ou passée de cette installation. Par ailleurs, les services charg</w:t>
      </w:r>
      <w:r w:rsidR="00C13BAB">
        <w:rPr>
          <w:rFonts w:ascii="Times New Roman" w:eastAsia="Times New Roman" w:hAnsi="Times New Roman" w:cs="Times New Roman"/>
          <w:sz w:val="24"/>
          <w:szCs w:val="24"/>
          <w:lang w:eastAsia="fr-FR"/>
        </w:rPr>
        <w:t>és</w:t>
      </w:r>
      <w:r w:rsidRPr="005E0F5B">
        <w:rPr>
          <w:rFonts w:ascii="Times New Roman" w:eastAsia="Times New Roman" w:hAnsi="Times New Roman" w:cs="Times New Roman"/>
          <w:sz w:val="24"/>
          <w:szCs w:val="24"/>
          <w:lang w:eastAsia="fr-FR"/>
        </w:rPr>
        <w:t xml:space="preserve"> du contrôle doivent adapter la fréquence et la nature de leurs visites à la nature, à la dangerosité et à la taille de ces installations, en tenant compte des indications dont ils disposent sur les facteurs de risques particuliers affectant les installations ou sur d'éventuels manquements commis par l'exploitant. L'existence d'une faute doit s'apprécier en tenant compte des informations dont l’administration peut disposer quant à l'existence de facteurs de risques particuliers ou d'éventuels manquements de l'exploitant. </w:t>
      </w:r>
    </w:p>
    <w:p w14:paraId="0ADECA0B" w14:textId="77777777" w:rsidR="005E0F5B" w:rsidRPr="005E0F5B" w:rsidRDefault="005E0F5B" w:rsidP="0009547F">
      <w:pPr>
        <w:spacing w:after="0" w:line="240" w:lineRule="auto"/>
        <w:ind w:firstLine="851"/>
        <w:jc w:val="both"/>
        <w:rPr>
          <w:rFonts w:ascii="Times New Roman" w:eastAsia="Times New Roman" w:hAnsi="Times New Roman" w:cs="Times New Roman"/>
          <w:sz w:val="24"/>
          <w:szCs w:val="24"/>
          <w:lang w:eastAsia="fr-FR"/>
        </w:rPr>
      </w:pPr>
    </w:p>
    <w:p w14:paraId="1FF9C19E" w14:textId="5D9FF693" w:rsidR="005E0F5B" w:rsidRPr="005E0F5B" w:rsidRDefault="005E0F5B" w:rsidP="0009547F">
      <w:pPr>
        <w:spacing w:after="0" w:line="240" w:lineRule="auto"/>
        <w:ind w:firstLine="851"/>
        <w:jc w:val="both"/>
        <w:rPr>
          <w:rFonts w:ascii="Times New Roman" w:eastAsia="Times New Roman" w:hAnsi="Times New Roman" w:cs="Times New Roman"/>
          <w:sz w:val="24"/>
          <w:szCs w:val="24"/>
          <w:lang w:eastAsia="fr-FR"/>
        </w:rPr>
      </w:pPr>
      <w:r w:rsidRPr="005E0F5B">
        <w:rPr>
          <w:rFonts w:ascii="Times New Roman" w:eastAsia="Times New Roman" w:hAnsi="Times New Roman" w:cs="Times New Roman"/>
          <w:sz w:val="24"/>
          <w:szCs w:val="24"/>
          <w:lang w:eastAsia="fr-FR"/>
        </w:rPr>
        <w:t>1</w:t>
      </w:r>
      <w:r w:rsidR="009879AC">
        <w:rPr>
          <w:rFonts w:ascii="Times New Roman" w:eastAsia="Times New Roman" w:hAnsi="Times New Roman" w:cs="Times New Roman"/>
          <w:sz w:val="24"/>
          <w:szCs w:val="24"/>
          <w:lang w:eastAsia="fr-FR"/>
        </w:rPr>
        <w:t>4</w:t>
      </w:r>
      <w:r w:rsidRPr="005E0F5B">
        <w:rPr>
          <w:rFonts w:ascii="Times New Roman" w:eastAsia="Times New Roman" w:hAnsi="Times New Roman" w:cs="Times New Roman"/>
          <w:sz w:val="24"/>
          <w:szCs w:val="24"/>
          <w:lang w:eastAsia="fr-FR"/>
        </w:rPr>
        <w:t xml:space="preserve">. L’activité de l’usine </w:t>
      </w:r>
      <w:r w:rsidR="003A3429" w:rsidRPr="005E0F5B">
        <w:rPr>
          <w:rFonts w:ascii="Times New Roman" w:eastAsia="Times New Roman" w:hAnsi="Times New Roman" w:cs="Times New Roman"/>
          <w:sz w:val="24"/>
          <w:szCs w:val="24"/>
          <w:lang w:eastAsia="fr-FR"/>
        </w:rPr>
        <w:t>Pe</w:t>
      </w:r>
      <w:r w:rsidR="003A3429">
        <w:rPr>
          <w:rFonts w:ascii="Times New Roman" w:eastAsia="Times New Roman" w:hAnsi="Times New Roman" w:cs="Times New Roman"/>
          <w:sz w:val="24"/>
          <w:szCs w:val="24"/>
          <w:lang w:eastAsia="fr-FR"/>
        </w:rPr>
        <w:t>ñ</w:t>
      </w:r>
      <w:r w:rsidR="003A3429" w:rsidRPr="005E0F5B">
        <w:rPr>
          <w:rFonts w:ascii="Times New Roman" w:eastAsia="Times New Roman" w:hAnsi="Times New Roman" w:cs="Times New Roman"/>
          <w:sz w:val="24"/>
          <w:szCs w:val="24"/>
          <w:lang w:eastAsia="fr-FR"/>
        </w:rPr>
        <w:t>arroya</w:t>
      </w:r>
      <w:r w:rsidRPr="005E0F5B">
        <w:rPr>
          <w:rFonts w:ascii="Times New Roman" w:eastAsia="Times New Roman" w:hAnsi="Times New Roman" w:cs="Times New Roman"/>
          <w:sz w:val="24"/>
          <w:szCs w:val="24"/>
          <w:lang w:eastAsia="fr-FR"/>
        </w:rPr>
        <w:t xml:space="preserve"> a débuté dans les années 1890. La réglementation sur les installations classées </w:t>
      </w:r>
      <w:r w:rsidR="006868F6">
        <w:rPr>
          <w:rFonts w:ascii="Times New Roman" w:eastAsia="Times New Roman" w:hAnsi="Times New Roman" w:cs="Times New Roman"/>
          <w:sz w:val="24"/>
          <w:szCs w:val="24"/>
          <w:lang w:eastAsia="fr-FR"/>
        </w:rPr>
        <w:t>a été</w:t>
      </w:r>
      <w:r w:rsidR="00A009B4">
        <w:rPr>
          <w:rFonts w:ascii="Times New Roman" w:eastAsia="Times New Roman" w:hAnsi="Times New Roman" w:cs="Times New Roman"/>
          <w:sz w:val="24"/>
          <w:szCs w:val="24"/>
          <w:lang w:eastAsia="fr-FR"/>
        </w:rPr>
        <w:t xml:space="preserve"> précisée par </w:t>
      </w:r>
      <w:r w:rsidRPr="005E0F5B">
        <w:rPr>
          <w:rFonts w:ascii="Times New Roman" w:eastAsia="Times New Roman" w:hAnsi="Times New Roman" w:cs="Times New Roman"/>
          <w:sz w:val="24"/>
          <w:szCs w:val="24"/>
          <w:lang w:eastAsia="fr-FR"/>
        </w:rPr>
        <w:t>la loi du 19 décembre 1917 relative aux établissements dangereux, insalubres ou incommodes. Cette loi prévoit un régime d’autorisation</w:t>
      </w:r>
      <w:r w:rsidR="00A009B4">
        <w:rPr>
          <w:rFonts w:ascii="Times New Roman" w:eastAsia="Times New Roman" w:hAnsi="Times New Roman" w:cs="Times New Roman"/>
          <w:sz w:val="24"/>
          <w:szCs w:val="24"/>
          <w:lang w:eastAsia="fr-FR"/>
        </w:rPr>
        <w:t xml:space="preserve"> pour les établissements du type de celui en cause</w:t>
      </w:r>
      <w:r w:rsidRPr="005E0F5B">
        <w:rPr>
          <w:rFonts w:ascii="Times New Roman" w:eastAsia="Times New Roman" w:hAnsi="Times New Roman" w:cs="Times New Roman"/>
          <w:sz w:val="24"/>
          <w:szCs w:val="24"/>
          <w:lang w:eastAsia="fr-FR"/>
        </w:rPr>
        <w:t>, un arrêté préfectoral qui fixe les conditions jugées indispensables pour la protection, notamment, de la sécurité, de la salubrité et de la santé publique et une inspection avec le concours des inspecteurs des établissements classés. Cette réglementation a été remplacée par la loi du 19 juillet 1976 relative aux installations classées pour la protection de l’environnement</w:t>
      </w:r>
      <w:r w:rsidR="00C23893">
        <w:rPr>
          <w:rFonts w:ascii="Times New Roman" w:eastAsia="Times New Roman" w:hAnsi="Times New Roman" w:cs="Times New Roman"/>
          <w:sz w:val="24"/>
          <w:szCs w:val="24"/>
          <w:lang w:eastAsia="fr-FR"/>
        </w:rPr>
        <w:t xml:space="preserve"> dont les dispositions ont été intégrées en 2000 aux articles L. 511-1 et suivants du code de l’environnement</w:t>
      </w:r>
      <w:r w:rsidRPr="005E0F5B">
        <w:rPr>
          <w:rFonts w:ascii="Times New Roman" w:eastAsia="Times New Roman" w:hAnsi="Times New Roman" w:cs="Times New Roman"/>
          <w:sz w:val="24"/>
          <w:szCs w:val="24"/>
          <w:lang w:eastAsia="fr-FR"/>
        </w:rPr>
        <w:t xml:space="preserve">. </w:t>
      </w:r>
      <w:bookmarkStart w:id="25" w:name="_Hlk159336119"/>
      <w:r w:rsidR="00C13BAB">
        <w:rPr>
          <w:rFonts w:ascii="Times New Roman" w:eastAsia="Times New Roman" w:hAnsi="Times New Roman" w:cs="Times New Roman"/>
          <w:sz w:val="24"/>
          <w:szCs w:val="24"/>
          <w:lang w:eastAsia="fr-FR"/>
        </w:rPr>
        <w:t>Par ailleurs, l</w:t>
      </w:r>
      <w:bookmarkEnd w:id="25"/>
      <w:r w:rsidRPr="005E0F5B">
        <w:rPr>
          <w:rFonts w:ascii="Times New Roman" w:eastAsia="Times New Roman" w:hAnsi="Times New Roman" w:cs="Times New Roman"/>
          <w:sz w:val="24"/>
          <w:szCs w:val="24"/>
          <w:lang w:eastAsia="fr-FR"/>
        </w:rPr>
        <w:t>a loi dite «</w:t>
      </w:r>
      <w:r w:rsidR="00DD2E72">
        <w:rPr>
          <w:rFonts w:ascii="Times New Roman" w:eastAsia="Times New Roman" w:hAnsi="Times New Roman" w:cs="Times New Roman"/>
          <w:sz w:val="24"/>
          <w:szCs w:val="24"/>
          <w:lang w:eastAsia="fr-FR"/>
        </w:rPr>
        <w:t xml:space="preserve"> </w:t>
      </w:r>
      <w:r w:rsidRPr="005E0F5B">
        <w:rPr>
          <w:rFonts w:ascii="Times New Roman" w:eastAsia="Times New Roman" w:hAnsi="Times New Roman" w:cs="Times New Roman"/>
          <w:sz w:val="24"/>
          <w:szCs w:val="24"/>
          <w:lang w:eastAsia="fr-FR"/>
        </w:rPr>
        <w:t xml:space="preserve">Aubriot » du 20 avril 1932 relative aux fumées industrielles est le premier texte </w:t>
      </w:r>
      <w:r w:rsidR="00C13BAB">
        <w:rPr>
          <w:rFonts w:ascii="Times New Roman" w:eastAsia="Times New Roman" w:hAnsi="Times New Roman" w:cs="Times New Roman"/>
          <w:sz w:val="24"/>
          <w:szCs w:val="24"/>
          <w:lang w:eastAsia="fr-FR"/>
        </w:rPr>
        <w:t xml:space="preserve">normatif </w:t>
      </w:r>
      <w:r w:rsidRPr="005E0F5B">
        <w:rPr>
          <w:rFonts w:ascii="Times New Roman" w:eastAsia="Times New Roman" w:hAnsi="Times New Roman" w:cs="Times New Roman"/>
          <w:sz w:val="24"/>
          <w:szCs w:val="24"/>
          <w:lang w:eastAsia="fr-FR"/>
        </w:rPr>
        <w:t xml:space="preserve">national consacré à la pollution de l’air. </w:t>
      </w:r>
      <w:r w:rsidR="00010130" w:rsidRPr="00010130">
        <w:rPr>
          <w:rFonts w:ascii="Times New Roman" w:eastAsia="Times New Roman" w:hAnsi="Times New Roman" w:cs="Times New Roman"/>
          <w:sz w:val="24"/>
          <w:szCs w:val="24"/>
          <w:lang w:eastAsia="fr-FR"/>
        </w:rPr>
        <w:t xml:space="preserve">En son article </w:t>
      </w:r>
      <w:r w:rsidR="003836AE">
        <w:rPr>
          <w:rFonts w:ascii="Times New Roman" w:eastAsia="Times New Roman" w:hAnsi="Times New Roman" w:cs="Times New Roman"/>
          <w:sz w:val="24"/>
          <w:szCs w:val="24"/>
          <w:lang w:eastAsia="fr-FR"/>
        </w:rPr>
        <w:t>1</w:t>
      </w:r>
      <w:r w:rsidR="003836AE" w:rsidRPr="003836AE">
        <w:rPr>
          <w:rFonts w:ascii="Times New Roman" w:eastAsia="Times New Roman" w:hAnsi="Times New Roman" w:cs="Times New Roman"/>
          <w:sz w:val="24"/>
          <w:szCs w:val="24"/>
          <w:vertAlign w:val="superscript"/>
          <w:lang w:eastAsia="fr-FR"/>
        </w:rPr>
        <w:t>er</w:t>
      </w:r>
      <w:r w:rsidR="003836AE">
        <w:rPr>
          <w:rFonts w:ascii="Times New Roman" w:eastAsia="Times New Roman" w:hAnsi="Times New Roman" w:cs="Times New Roman"/>
          <w:sz w:val="24"/>
          <w:szCs w:val="24"/>
          <w:lang w:eastAsia="fr-FR"/>
        </w:rPr>
        <w:t xml:space="preserve"> elle interdit aux établissement</w:t>
      </w:r>
      <w:r w:rsidR="00D54600">
        <w:rPr>
          <w:rFonts w:ascii="Times New Roman" w:eastAsia="Times New Roman" w:hAnsi="Times New Roman" w:cs="Times New Roman"/>
          <w:sz w:val="24"/>
          <w:szCs w:val="24"/>
          <w:lang w:eastAsia="fr-FR"/>
        </w:rPr>
        <w:t>s</w:t>
      </w:r>
      <w:r w:rsidR="003836AE">
        <w:rPr>
          <w:rFonts w:ascii="Times New Roman" w:eastAsia="Times New Roman" w:hAnsi="Times New Roman" w:cs="Times New Roman"/>
          <w:sz w:val="24"/>
          <w:szCs w:val="24"/>
          <w:lang w:eastAsia="fr-FR"/>
        </w:rPr>
        <w:t xml:space="preserve"> industriels d’émettre des fumées ou des gaz toxiques susceptibles d’incommoder le voisinage ou de polluer l’atmosphère et prévoit que des arrêtés préfectoraux réglementeront cette interdiction sous peine de </w:t>
      </w:r>
      <w:r w:rsidR="00B35825">
        <w:rPr>
          <w:rFonts w:ascii="Times New Roman" w:eastAsia="Times New Roman" w:hAnsi="Times New Roman" w:cs="Times New Roman"/>
          <w:sz w:val="24"/>
          <w:szCs w:val="24"/>
          <w:lang w:eastAsia="fr-FR"/>
        </w:rPr>
        <w:t>pénalités</w:t>
      </w:r>
      <w:r w:rsidR="003836AE">
        <w:rPr>
          <w:rFonts w:ascii="Times New Roman" w:eastAsia="Times New Roman" w:hAnsi="Times New Roman" w:cs="Times New Roman"/>
          <w:sz w:val="24"/>
          <w:szCs w:val="24"/>
          <w:lang w:eastAsia="fr-FR"/>
        </w:rPr>
        <w:t xml:space="preserve"> prévues par la loi </w:t>
      </w:r>
      <w:r w:rsidR="00B35825">
        <w:rPr>
          <w:rFonts w:ascii="Times New Roman" w:eastAsia="Times New Roman" w:hAnsi="Times New Roman" w:cs="Times New Roman"/>
          <w:sz w:val="24"/>
          <w:szCs w:val="24"/>
          <w:lang w:eastAsia="fr-FR"/>
        </w:rPr>
        <w:t>du 19</w:t>
      </w:r>
      <w:r w:rsidR="003A3429">
        <w:rPr>
          <w:rFonts w:ascii="Times New Roman" w:eastAsia="Times New Roman" w:hAnsi="Times New Roman" w:cs="Times New Roman"/>
          <w:sz w:val="24"/>
          <w:szCs w:val="24"/>
          <w:lang w:eastAsia="fr-FR"/>
        </w:rPr>
        <w:t> </w:t>
      </w:r>
      <w:r w:rsidR="00B35825">
        <w:rPr>
          <w:rFonts w:ascii="Times New Roman" w:eastAsia="Times New Roman" w:hAnsi="Times New Roman" w:cs="Times New Roman"/>
          <w:sz w:val="24"/>
          <w:szCs w:val="24"/>
          <w:lang w:eastAsia="fr-FR"/>
        </w:rPr>
        <w:t>décembre 1917.</w:t>
      </w:r>
      <w:r w:rsidR="003836AE">
        <w:rPr>
          <w:rFonts w:ascii="Times New Roman" w:eastAsia="Times New Roman" w:hAnsi="Times New Roman" w:cs="Times New Roman"/>
          <w:sz w:val="24"/>
          <w:szCs w:val="24"/>
          <w:lang w:eastAsia="fr-FR"/>
        </w:rPr>
        <w:t xml:space="preserve"> </w:t>
      </w:r>
      <w:r w:rsidR="00C13BAB">
        <w:rPr>
          <w:rFonts w:ascii="Times New Roman" w:eastAsia="Times New Roman" w:hAnsi="Times New Roman" w:cs="Times New Roman"/>
          <w:sz w:val="24"/>
          <w:szCs w:val="24"/>
          <w:lang w:eastAsia="fr-FR"/>
        </w:rPr>
        <w:t>Enfin, c</w:t>
      </w:r>
      <w:r w:rsidRPr="00010130">
        <w:rPr>
          <w:rFonts w:ascii="Times New Roman" w:eastAsia="Times New Roman" w:hAnsi="Times New Roman" w:cs="Times New Roman"/>
          <w:sz w:val="24"/>
          <w:szCs w:val="24"/>
          <w:lang w:eastAsia="fr-FR"/>
        </w:rPr>
        <w:t>e n’est qu</w:t>
      </w:r>
      <w:r w:rsidR="003836AE">
        <w:rPr>
          <w:rFonts w:ascii="Times New Roman" w:eastAsia="Times New Roman" w:hAnsi="Times New Roman" w:cs="Times New Roman"/>
          <w:sz w:val="24"/>
          <w:szCs w:val="24"/>
          <w:lang w:eastAsia="fr-FR"/>
        </w:rPr>
        <w:t xml:space="preserve">e par </w:t>
      </w:r>
      <w:r w:rsidRPr="00010130">
        <w:rPr>
          <w:rFonts w:ascii="Times New Roman" w:eastAsia="Times New Roman" w:hAnsi="Times New Roman" w:cs="Times New Roman"/>
          <w:sz w:val="24"/>
          <w:szCs w:val="24"/>
          <w:lang w:eastAsia="fr-FR"/>
        </w:rPr>
        <w:t>un arrêté ministériel du 2 février 1998</w:t>
      </w:r>
      <w:r w:rsidRPr="005E0F5B">
        <w:rPr>
          <w:rFonts w:ascii="Times New Roman" w:eastAsia="Times New Roman" w:hAnsi="Times New Roman" w:cs="Times New Roman"/>
          <w:sz w:val="24"/>
          <w:szCs w:val="24"/>
          <w:lang w:eastAsia="fr-FR"/>
        </w:rPr>
        <w:t xml:space="preserve"> </w:t>
      </w:r>
      <w:r w:rsidR="003836AE">
        <w:rPr>
          <w:rFonts w:ascii="Times New Roman" w:eastAsia="Times New Roman" w:hAnsi="Times New Roman" w:cs="Times New Roman"/>
          <w:sz w:val="24"/>
          <w:szCs w:val="24"/>
          <w:lang w:eastAsia="fr-FR"/>
        </w:rPr>
        <w:t xml:space="preserve">qu’ont été fixées les premières </w:t>
      </w:r>
      <w:r w:rsidRPr="005E0F5B">
        <w:rPr>
          <w:rFonts w:ascii="Times New Roman" w:eastAsia="Times New Roman" w:hAnsi="Times New Roman" w:cs="Times New Roman"/>
          <w:sz w:val="24"/>
          <w:szCs w:val="24"/>
          <w:lang w:eastAsia="fr-FR"/>
        </w:rPr>
        <w:t>valeurs limites de concentration des poussières émises et des valeurs maximales d’émission de métaux dans les rejets atmosphériques.</w:t>
      </w:r>
    </w:p>
    <w:p w14:paraId="4B859806" w14:textId="77777777" w:rsidR="005E0F5B" w:rsidRPr="005E0F5B" w:rsidRDefault="005E0F5B" w:rsidP="005E0F5B">
      <w:pPr>
        <w:spacing w:after="0" w:line="240" w:lineRule="auto"/>
        <w:jc w:val="both"/>
        <w:rPr>
          <w:rFonts w:ascii="Times New Roman" w:eastAsia="Times New Roman" w:hAnsi="Times New Roman" w:cs="Times New Roman"/>
          <w:sz w:val="24"/>
          <w:szCs w:val="24"/>
          <w:lang w:eastAsia="fr-FR"/>
        </w:rPr>
      </w:pPr>
    </w:p>
    <w:p w14:paraId="5F25FEE9" w14:textId="76B2801C" w:rsidR="005E0F5B" w:rsidRPr="005E0F5B" w:rsidRDefault="005E0F5B" w:rsidP="00DD2E72">
      <w:pPr>
        <w:spacing w:after="0" w:line="240" w:lineRule="auto"/>
        <w:ind w:firstLine="851"/>
        <w:jc w:val="both"/>
        <w:rPr>
          <w:rFonts w:ascii="Times New Roman" w:eastAsia="Times New Roman" w:hAnsi="Times New Roman" w:cs="Times New Roman"/>
          <w:sz w:val="24"/>
          <w:szCs w:val="24"/>
          <w:lang w:eastAsia="fr-FR"/>
        </w:rPr>
      </w:pPr>
      <w:r w:rsidRPr="005E0F5B">
        <w:rPr>
          <w:rFonts w:ascii="Times New Roman" w:eastAsia="Times New Roman" w:hAnsi="Times New Roman" w:cs="Times New Roman"/>
          <w:sz w:val="24"/>
          <w:szCs w:val="24"/>
          <w:lang w:eastAsia="fr-FR"/>
        </w:rPr>
        <w:t>1</w:t>
      </w:r>
      <w:r w:rsidR="009879AC">
        <w:rPr>
          <w:rFonts w:ascii="Times New Roman" w:eastAsia="Times New Roman" w:hAnsi="Times New Roman" w:cs="Times New Roman"/>
          <w:sz w:val="24"/>
          <w:szCs w:val="24"/>
          <w:lang w:eastAsia="fr-FR"/>
        </w:rPr>
        <w:t>5</w:t>
      </w:r>
      <w:r w:rsidRPr="005E0F5B">
        <w:rPr>
          <w:rFonts w:ascii="Times New Roman" w:eastAsia="Times New Roman" w:hAnsi="Times New Roman" w:cs="Times New Roman"/>
          <w:sz w:val="24"/>
          <w:szCs w:val="24"/>
          <w:lang w:eastAsia="fr-FR"/>
        </w:rPr>
        <w:t xml:space="preserve">. Au plan local, l’activité de l’usine </w:t>
      </w:r>
      <w:bookmarkStart w:id="26" w:name="_Hlk163208894"/>
      <w:r w:rsidRPr="005E0F5B">
        <w:rPr>
          <w:rFonts w:ascii="Times New Roman" w:eastAsia="Times New Roman" w:hAnsi="Times New Roman" w:cs="Times New Roman"/>
          <w:sz w:val="24"/>
          <w:szCs w:val="24"/>
          <w:lang w:eastAsia="fr-FR"/>
        </w:rPr>
        <w:t>Pe</w:t>
      </w:r>
      <w:r w:rsidR="00D54600">
        <w:rPr>
          <w:rFonts w:ascii="Times New Roman" w:eastAsia="Times New Roman" w:hAnsi="Times New Roman" w:cs="Times New Roman"/>
          <w:sz w:val="24"/>
          <w:szCs w:val="24"/>
          <w:lang w:eastAsia="fr-FR"/>
        </w:rPr>
        <w:t>ñ</w:t>
      </w:r>
      <w:r w:rsidRPr="005E0F5B">
        <w:rPr>
          <w:rFonts w:ascii="Times New Roman" w:eastAsia="Times New Roman" w:hAnsi="Times New Roman" w:cs="Times New Roman"/>
          <w:sz w:val="24"/>
          <w:szCs w:val="24"/>
          <w:lang w:eastAsia="fr-FR"/>
        </w:rPr>
        <w:t>arroya</w:t>
      </w:r>
      <w:bookmarkEnd w:id="26"/>
      <w:r w:rsidRPr="005E0F5B">
        <w:rPr>
          <w:rFonts w:ascii="Times New Roman" w:eastAsia="Times New Roman" w:hAnsi="Times New Roman" w:cs="Times New Roman"/>
          <w:sz w:val="24"/>
          <w:szCs w:val="24"/>
          <w:lang w:eastAsia="fr-FR"/>
        </w:rPr>
        <w:t xml:space="preserve"> </w:t>
      </w:r>
      <w:r w:rsidR="00C13BAB">
        <w:rPr>
          <w:rFonts w:ascii="Times New Roman" w:eastAsia="Times New Roman" w:hAnsi="Times New Roman" w:cs="Times New Roman"/>
          <w:sz w:val="24"/>
          <w:szCs w:val="24"/>
          <w:lang w:eastAsia="fr-FR"/>
        </w:rPr>
        <w:t xml:space="preserve">a été encadrée </w:t>
      </w:r>
      <w:r w:rsidRPr="005E0F5B">
        <w:rPr>
          <w:rFonts w:ascii="Times New Roman" w:eastAsia="Times New Roman" w:hAnsi="Times New Roman" w:cs="Times New Roman"/>
          <w:sz w:val="24"/>
          <w:szCs w:val="24"/>
          <w:lang w:eastAsia="fr-FR"/>
        </w:rPr>
        <w:t xml:space="preserve">au </w:t>
      </w:r>
      <w:r w:rsidR="00C13BAB">
        <w:rPr>
          <w:rFonts w:ascii="Times New Roman" w:eastAsia="Times New Roman" w:hAnsi="Times New Roman" w:cs="Times New Roman"/>
          <w:sz w:val="24"/>
          <w:szCs w:val="24"/>
          <w:lang w:eastAsia="fr-FR"/>
        </w:rPr>
        <w:t>plus tard à partir d’</w:t>
      </w:r>
      <w:r w:rsidRPr="005E0F5B">
        <w:rPr>
          <w:rFonts w:ascii="Times New Roman" w:eastAsia="Times New Roman" w:hAnsi="Times New Roman" w:cs="Times New Roman"/>
          <w:sz w:val="24"/>
          <w:szCs w:val="24"/>
          <w:lang w:eastAsia="fr-FR"/>
        </w:rPr>
        <w:t>un arrêté préfectoral du 31 juillet 1934 pris sur l</w:t>
      </w:r>
      <w:r w:rsidR="00C13BAB">
        <w:rPr>
          <w:rFonts w:ascii="Times New Roman" w:eastAsia="Times New Roman" w:hAnsi="Times New Roman" w:cs="Times New Roman"/>
          <w:sz w:val="24"/>
          <w:szCs w:val="24"/>
          <w:lang w:eastAsia="fr-FR"/>
        </w:rPr>
        <w:t>e fondement de</w:t>
      </w:r>
      <w:r w:rsidRPr="005E0F5B">
        <w:rPr>
          <w:rFonts w:ascii="Times New Roman" w:eastAsia="Times New Roman" w:hAnsi="Times New Roman" w:cs="Times New Roman"/>
          <w:sz w:val="24"/>
          <w:szCs w:val="24"/>
          <w:lang w:eastAsia="fr-FR"/>
        </w:rPr>
        <w:t xml:space="preserve"> la loi du 19 décembre 1917. </w:t>
      </w:r>
      <w:r w:rsidR="00D54600">
        <w:rPr>
          <w:rFonts w:ascii="Times New Roman" w:eastAsia="Times New Roman" w:hAnsi="Times New Roman" w:cs="Times New Roman"/>
          <w:sz w:val="24"/>
          <w:szCs w:val="24"/>
          <w:lang w:eastAsia="fr-FR"/>
        </w:rPr>
        <w:t>L</w:t>
      </w:r>
      <w:r w:rsidRPr="005E0F5B">
        <w:rPr>
          <w:rFonts w:ascii="Times New Roman" w:eastAsia="Times New Roman" w:hAnsi="Times New Roman" w:cs="Times New Roman"/>
          <w:sz w:val="24"/>
          <w:szCs w:val="24"/>
          <w:lang w:eastAsia="fr-FR"/>
        </w:rPr>
        <w:t xml:space="preserve">’usine </w:t>
      </w:r>
      <w:r w:rsidR="00C13BAB">
        <w:rPr>
          <w:rFonts w:ascii="Times New Roman" w:eastAsia="Times New Roman" w:hAnsi="Times New Roman" w:cs="Times New Roman"/>
          <w:sz w:val="24"/>
          <w:szCs w:val="24"/>
          <w:lang w:eastAsia="fr-FR"/>
        </w:rPr>
        <w:t>était</w:t>
      </w:r>
      <w:r w:rsidR="00C13BAB" w:rsidRPr="005E0F5B">
        <w:rPr>
          <w:rFonts w:ascii="Times New Roman" w:eastAsia="Times New Roman" w:hAnsi="Times New Roman" w:cs="Times New Roman"/>
          <w:sz w:val="24"/>
          <w:szCs w:val="24"/>
          <w:lang w:eastAsia="fr-FR"/>
        </w:rPr>
        <w:t xml:space="preserve"> </w:t>
      </w:r>
      <w:r w:rsidR="00C13BAB">
        <w:rPr>
          <w:rFonts w:ascii="Times New Roman" w:eastAsia="Times New Roman" w:hAnsi="Times New Roman" w:cs="Times New Roman"/>
          <w:sz w:val="24"/>
          <w:szCs w:val="24"/>
          <w:lang w:eastAsia="fr-FR"/>
        </w:rPr>
        <w:t xml:space="preserve">alors </w:t>
      </w:r>
      <w:r w:rsidRPr="005E0F5B">
        <w:rPr>
          <w:rFonts w:ascii="Times New Roman" w:eastAsia="Times New Roman" w:hAnsi="Times New Roman" w:cs="Times New Roman"/>
          <w:sz w:val="24"/>
          <w:szCs w:val="24"/>
          <w:lang w:eastAsia="fr-FR"/>
        </w:rPr>
        <w:t>considérée seulement comme un établissement de classe 2 dont l’éloignement des habitations n’était pas rigoureusement nécessaire. L’arrêté préfectoral du 5 août 1959 prenant acte que l’usine rel</w:t>
      </w:r>
      <w:r w:rsidR="00C13BAB">
        <w:rPr>
          <w:rFonts w:ascii="Times New Roman" w:eastAsia="Times New Roman" w:hAnsi="Times New Roman" w:cs="Times New Roman"/>
          <w:sz w:val="24"/>
          <w:szCs w:val="24"/>
          <w:lang w:eastAsia="fr-FR"/>
        </w:rPr>
        <w:t xml:space="preserve">evait </w:t>
      </w:r>
      <w:r w:rsidRPr="005E0F5B">
        <w:rPr>
          <w:rFonts w:ascii="Times New Roman" w:eastAsia="Times New Roman" w:hAnsi="Times New Roman" w:cs="Times New Roman"/>
          <w:sz w:val="24"/>
          <w:szCs w:val="24"/>
          <w:lang w:eastAsia="fr-FR"/>
        </w:rPr>
        <w:t xml:space="preserve">de la classe 1 </w:t>
      </w:r>
      <w:r w:rsidR="00C13BAB">
        <w:rPr>
          <w:rFonts w:ascii="Times New Roman" w:eastAsia="Times New Roman" w:hAnsi="Times New Roman" w:cs="Times New Roman"/>
          <w:sz w:val="24"/>
          <w:szCs w:val="24"/>
          <w:lang w:eastAsia="fr-FR"/>
        </w:rPr>
        <w:t xml:space="preserve">a </w:t>
      </w:r>
      <w:r w:rsidRPr="005E0F5B">
        <w:rPr>
          <w:rFonts w:ascii="Times New Roman" w:eastAsia="Times New Roman" w:hAnsi="Times New Roman" w:cs="Times New Roman"/>
          <w:sz w:val="24"/>
          <w:szCs w:val="24"/>
          <w:lang w:eastAsia="fr-FR"/>
        </w:rPr>
        <w:t>précis</w:t>
      </w:r>
      <w:r w:rsidR="00C13BAB">
        <w:rPr>
          <w:rFonts w:ascii="Times New Roman" w:eastAsia="Times New Roman" w:hAnsi="Times New Roman" w:cs="Times New Roman"/>
          <w:sz w:val="24"/>
          <w:szCs w:val="24"/>
          <w:lang w:eastAsia="fr-FR"/>
        </w:rPr>
        <w:t>é</w:t>
      </w:r>
      <w:r w:rsidRPr="005E0F5B">
        <w:rPr>
          <w:rFonts w:ascii="Times New Roman" w:eastAsia="Times New Roman" w:hAnsi="Times New Roman" w:cs="Times New Roman"/>
          <w:sz w:val="24"/>
          <w:szCs w:val="24"/>
          <w:lang w:eastAsia="fr-FR"/>
        </w:rPr>
        <w:t xml:space="preserve"> qu’elle devra</w:t>
      </w:r>
      <w:r w:rsidR="00C13BAB">
        <w:rPr>
          <w:rFonts w:ascii="Times New Roman" w:eastAsia="Times New Roman" w:hAnsi="Times New Roman" w:cs="Times New Roman"/>
          <w:sz w:val="24"/>
          <w:szCs w:val="24"/>
          <w:lang w:eastAsia="fr-FR"/>
        </w:rPr>
        <w:t>it</w:t>
      </w:r>
      <w:r w:rsidRPr="005E0F5B">
        <w:rPr>
          <w:rFonts w:ascii="Times New Roman" w:eastAsia="Times New Roman" w:hAnsi="Times New Roman" w:cs="Times New Roman"/>
          <w:sz w:val="24"/>
          <w:szCs w:val="24"/>
          <w:lang w:eastAsia="fr-FR"/>
        </w:rPr>
        <w:t xml:space="preserve"> « prendre toutes mesures pour éviter les émissions de fumées, poussières et gaz odorants, toxiques ou corrosifs susceptibles d’incommoder le voisinage (dispositifs de captation des poussières et de récupération complète des gaz</w:t>
      </w:r>
      <w:r w:rsidR="00C13BAB">
        <w:rPr>
          <w:rFonts w:ascii="Times New Roman" w:eastAsia="Times New Roman" w:hAnsi="Times New Roman" w:cs="Times New Roman"/>
          <w:sz w:val="24"/>
          <w:szCs w:val="24"/>
          <w:lang w:eastAsia="fr-FR"/>
        </w:rPr>
        <w:t>)</w:t>
      </w:r>
      <w:r w:rsidRPr="005E0F5B">
        <w:rPr>
          <w:rFonts w:ascii="Times New Roman" w:eastAsia="Times New Roman" w:hAnsi="Times New Roman" w:cs="Times New Roman"/>
          <w:sz w:val="24"/>
          <w:szCs w:val="24"/>
          <w:lang w:eastAsia="fr-FR"/>
        </w:rPr>
        <w:t xml:space="preserve"> ». Par un arrêté préfectoral du 21 octobre 1973 a été fixée la première valeur maximale pour le rejet par la cheminée principale dotée d’un filtre. Cet arrêté prévoyait également la mise en place de filtres pour l’évacuation des gaz de l’atelier de fabrication d’acide sulfurique. </w:t>
      </w:r>
      <w:r w:rsidR="00C13BAB">
        <w:rPr>
          <w:rFonts w:ascii="Times New Roman" w:eastAsia="Times New Roman" w:hAnsi="Times New Roman" w:cs="Times New Roman"/>
          <w:sz w:val="24"/>
          <w:szCs w:val="24"/>
          <w:lang w:eastAsia="fr-FR"/>
        </w:rPr>
        <w:t>J</w:t>
      </w:r>
      <w:r w:rsidRPr="005E0F5B">
        <w:rPr>
          <w:rFonts w:ascii="Times New Roman" w:eastAsia="Times New Roman" w:hAnsi="Times New Roman" w:cs="Times New Roman"/>
          <w:sz w:val="24"/>
          <w:szCs w:val="24"/>
          <w:lang w:eastAsia="fr-FR"/>
        </w:rPr>
        <w:t xml:space="preserve">usqu’à 2003 et l’arrêt du site, une </w:t>
      </w:r>
      <w:r w:rsidR="009879AC">
        <w:rPr>
          <w:rFonts w:ascii="Times New Roman" w:eastAsia="Times New Roman" w:hAnsi="Times New Roman" w:cs="Times New Roman"/>
          <w:sz w:val="24"/>
          <w:szCs w:val="24"/>
          <w:lang w:eastAsia="fr-FR"/>
        </w:rPr>
        <w:t>soixantaine</w:t>
      </w:r>
      <w:r w:rsidRPr="005E0F5B">
        <w:rPr>
          <w:rFonts w:ascii="Times New Roman" w:eastAsia="Times New Roman" w:hAnsi="Times New Roman" w:cs="Times New Roman"/>
          <w:sz w:val="24"/>
          <w:szCs w:val="24"/>
          <w:lang w:eastAsia="fr-FR"/>
        </w:rPr>
        <w:t xml:space="preserve"> d’arrêtés préfectoraux ont</w:t>
      </w:r>
      <w:r w:rsidR="00C13BAB">
        <w:rPr>
          <w:rFonts w:ascii="Times New Roman" w:eastAsia="Times New Roman" w:hAnsi="Times New Roman" w:cs="Times New Roman"/>
          <w:sz w:val="24"/>
          <w:szCs w:val="24"/>
          <w:lang w:eastAsia="fr-FR"/>
        </w:rPr>
        <w:t>,</w:t>
      </w:r>
      <w:r w:rsidRPr="005E0F5B">
        <w:rPr>
          <w:rFonts w:ascii="Times New Roman" w:eastAsia="Times New Roman" w:hAnsi="Times New Roman" w:cs="Times New Roman"/>
          <w:sz w:val="24"/>
          <w:szCs w:val="24"/>
          <w:lang w:eastAsia="fr-FR"/>
        </w:rPr>
        <w:t xml:space="preserve"> à un rythme régulier</w:t>
      </w:r>
      <w:r w:rsidR="00C13BAB">
        <w:rPr>
          <w:rFonts w:ascii="Times New Roman" w:eastAsia="Times New Roman" w:hAnsi="Times New Roman" w:cs="Times New Roman"/>
          <w:sz w:val="24"/>
          <w:szCs w:val="24"/>
          <w:lang w:eastAsia="fr-FR"/>
        </w:rPr>
        <w:t>,</w:t>
      </w:r>
      <w:r w:rsidRPr="005E0F5B">
        <w:rPr>
          <w:rFonts w:ascii="Times New Roman" w:eastAsia="Times New Roman" w:hAnsi="Times New Roman" w:cs="Times New Roman"/>
          <w:sz w:val="24"/>
          <w:szCs w:val="24"/>
          <w:lang w:eastAsia="fr-FR"/>
        </w:rPr>
        <w:t xml:space="preserve"> encadr</w:t>
      </w:r>
      <w:r w:rsidR="00C13BAB">
        <w:rPr>
          <w:rFonts w:ascii="Times New Roman" w:eastAsia="Times New Roman" w:hAnsi="Times New Roman" w:cs="Times New Roman"/>
          <w:sz w:val="24"/>
          <w:szCs w:val="24"/>
          <w:lang w:eastAsia="fr-FR"/>
        </w:rPr>
        <w:t>é</w:t>
      </w:r>
      <w:r w:rsidRPr="005E0F5B">
        <w:rPr>
          <w:rFonts w:ascii="Times New Roman" w:eastAsia="Times New Roman" w:hAnsi="Times New Roman" w:cs="Times New Roman"/>
          <w:sz w:val="24"/>
          <w:szCs w:val="24"/>
          <w:lang w:eastAsia="fr-FR"/>
        </w:rPr>
        <w:t xml:space="preserve"> de plus en plus précisément les points et les valeurs des rejets atmosphériques, exig</w:t>
      </w:r>
      <w:r w:rsidR="001B19BF">
        <w:rPr>
          <w:rFonts w:ascii="Times New Roman" w:eastAsia="Times New Roman" w:hAnsi="Times New Roman" w:cs="Times New Roman"/>
          <w:sz w:val="24"/>
          <w:szCs w:val="24"/>
          <w:lang w:eastAsia="fr-FR"/>
        </w:rPr>
        <w:t>é</w:t>
      </w:r>
      <w:r w:rsidRPr="005E0F5B">
        <w:rPr>
          <w:rFonts w:ascii="Times New Roman" w:eastAsia="Times New Roman" w:hAnsi="Times New Roman" w:cs="Times New Roman"/>
          <w:sz w:val="24"/>
          <w:szCs w:val="24"/>
          <w:lang w:eastAsia="fr-FR"/>
        </w:rPr>
        <w:t xml:space="preserve"> la mise en place de capteurs à l’extérieur du site et la réalisation d’études. Ces exigences </w:t>
      </w:r>
      <w:r w:rsidR="001B19BF">
        <w:rPr>
          <w:rFonts w:ascii="Times New Roman" w:eastAsia="Times New Roman" w:hAnsi="Times New Roman" w:cs="Times New Roman"/>
          <w:sz w:val="24"/>
          <w:szCs w:val="24"/>
          <w:lang w:eastAsia="fr-FR"/>
        </w:rPr>
        <w:t>ont été</w:t>
      </w:r>
      <w:r w:rsidR="001B19BF" w:rsidRPr="005E0F5B">
        <w:rPr>
          <w:rFonts w:ascii="Times New Roman" w:eastAsia="Times New Roman" w:hAnsi="Times New Roman" w:cs="Times New Roman"/>
          <w:sz w:val="24"/>
          <w:szCs w:val="24"/>
          <w:lang w:eastAsia="fr-FR"/>
        </w:rPr>
        <w:t xml:space="preserve"> </w:t>
      </w:r>
      <w:r w:rsidRPr="005E0F5B">
        <w:rPr>
          <w:rFonts w:ascii="Times New Roman" w:eastAsia="Times New Roman" w:hAnsi="Times New Roman" w:cs="Times New Roman"/>
          <w:sz w:val="24"/>
          <w:szCs w:val="24"/>
          <w:lang w:eastAsia="fr-FR"/>
        </w:rPr>
        <w:t>contrôlées par le service des installations classées dont plusieurs rapports sont versés au dossier. Un arrêté préfectoral du 6</w:t>
      </w:r>
      <w:r w:rsidR="003A3429">
        <w:rPr>
          <w:rFonts w:ascii="Times New Roman" w:eastAsia="Times New Roman" w:hAnsi="Times New Roman" w:cs="Times New Roman"/>
          <w:sz w:val="24"/>
          <w:szCs w:val="24"/>
          <w:lang w:eastAsia="fr-FR"/>
        </w:rPr>
        <w:t> </w:t>
      </w:r>
      <w:r w:rsidRPr="005E0F5B">
        <w:rPr>
          <w:rFonts w:ascii="Times New Roman" w:eastAsia="Times New Roman" w:hAnsi="Times New Roman" w:cs="Times New Roman"/>
          <w:sz w:val="24"/>
          <w:szCs w:val="24"/>
          <w:lang w:eastAsia="fr-FR"/>
        </w:rPr>
        <w:t xml:space="preserve">octobre 1997 </w:t>
      </w:r>
      <w:r w:rsidR="001B19BF">
        <w:rPr>
          <w:rFonts w:ascii="Times New Roman" w:eastAsia="Times New Roman" w:hAnsi="Times New Roman" w:cs="Times New Roman"/>
          <w:sz w:val="24"/>
          <w:szCs w:val="24"/>
          <w:lang w:eastAsia="fr-FR"/>
        </w:rPr>
        <w:t>a prévu</w:t>
      </w:r>
      <w:r w:rsidRPr="005E0F5B">
        <w:rPr>
          <w:rFonts w:ascii="Times New Roman" w:eastAsia="Times New Roman" w:hAnsi="Times New Roman" w:cs="Times New Roman"/>
          <w:sz w:val="24"/>
          <w:szCs w:val="24"/>
          <w:lang w:eastAsia="fr-FR"/>
        </w:rPr>
        <w:t xml:space="preserve"> un contrôle des rejets par un organisme agréé à charge de l’exploitant. Le </w:t>
      </w:r>
      <w:r w:rsidRPr="005E0F5B">
        <w:rPr>
          <w:rFonts w:ascii="Times New Roman" w:eastAsia="Times New Roman" w:hAnsi="Times New Roman" w:cs="Times New Roman"/>
          <w:sz w:val="24"/>
          <w:szCs w:val="24"/>
          <w:lang w:eastAsia="fr-FR"/>
        </w:rPr>
        <w:lastRenderedPageBreak/>
        <w:t>respect de cette exigence a été vérifié par l’inspection des installations classées dont le rapport du 25 juin 1998 a donné lieu à un arrêté de mise en demeure du 21 juillet1998. Un arrêté du 8</w:t>
      </w:r>
      <w:r w:rsidR="003A3429">
        <w:rPr>
          <w:rFonts w:ascii="Times New Roman" w:eastAsia="Times New Roman" w:hAnsi="Times New Roman" w:cs="Times New Roman"/>
          <w:sz w:val="24"/>
          <w:szCs w:val="24"/>
          <w:lang w:eastAsia="fr-FR"/>
        </w:rPr>
        <w:t> </w:t>
      </w:r>
      <w:r w:rsidRPr="005E0F5B">
        <w:rPr>
          <w:rFonts w:ascii="Times New Roman" w:eastAsia="Times New Roman" w:hAnsi="Times New Roman" w:cs="Times New Roman"/>
          <w:sz w:val="24"/>
          <w:szCs w:val="24"/>
          <w:lang w:eastAsia="fr-FR"/>
        </w:rPr>
        <w:t>septembre 1998 a demandé une étude des sols pollués y compris à l’extérieur du site et le respect de cette exigence a été vérifié par l’inspection des installations classées dont le rapport du 31 août</w:t>
      </w:r>
      <w:r w:rsidR="003A3429">
        <w:rPr>
          <w:rFonts w:ascii="Times New Roman" w:eastAsia="Times New Roman" w:hAnsi="Times New Roman" w:cs="Times New Roman"/>
          <w:sz w:val="24"/>
          <w:szCs w:val="24"/>
          <w:lang w:eastAsia="fr-FR"/>
        </w:rPr>
        <w:t> </w:t>
      </w:r>
      <w:r w:rsidRPr="005E0F5B">
        <w:rPr>
          <w:rFonts w:ascii="Times New Roman" w:eastAsia="Times New Roman" w:hAnsi="Times New Roman" w:cs="Times New Roman"/>
          <w:sz w:val="24"/>
          <w:szCs w:val="24"/>
          <w:lang w:eastAsia="fr-FR"/>
        </w:rPr>
        <w:t>1999 a donné lieu à un arrêté de mise en demeure du 23 décembre 1999 et à un arrêté du 16</w:t>
      </w:r>
      <w:r w:rsidR="003A3429">
        <w:rPr>
          <w:rFonts w:ascii="Times New Roman" w:eastAsia="Times New Roman" w:hAnsi="Times New Roman" w:cs="Times New Roman"/>
          <w:sz w:val="24"/>
          <w:szCs w:val="24"/>
          <w:lang w:eastAsia="fr-FR"/>
        </w:rPr>
        <w:t> </w:t>
      </w:r>
      <w:r w:rsidRPr="005E0F5B">
        <w:rPr>
          <w:rFonts w:ascii="Times New Roman" w:eastAsia="Times New Roman" w:hAnsi="Times New Roman" w:cs="Times New Roman"/>
          <w:sz w:val="24"/>
          <w:szCs w:val="24"/>
          <w:lang w:eastAsia="fr-FR"/>
        </w:rPr>
        <w:t>octobre 2000 prescrivant une consignation. Des arrêtés prescrivant des mesures d’urgence relatives aux terres polluées sont intervenus le 27 décembre 2002 puis les 24 février et 4 avril 2003 et un arrêté de mise en demeure du 4 avril 2003, suivi d’un arrêt</w:t>
      </w:r>
      <w:r w:rsidR="001B19BF">
        <w:rPr>
          <w:rFonts w:ascii="Times New Roman" w:eastAsia="Times New Roman" w:hAnsi="Times New Roman" w:cs="Times New Roman"/>
          <w:sz w:val="24"/>
          <w:szCs w:val="24"/>
          <w:lang w:eastAsia="fr-FR"/>
        </w:rPr>
        <w:t>é</w:t>
      </w:r>
      <w:r w:rsidRPr="005E0F5B">
        <w:rPr>
          <w:rFonts w:ascii="Times New Roman" w:eastAsia="Times New Roman" w:hAnsi="Times New Roman" w:cs="Times New Roman"/>
          <w:sz w:val="24"/>
          <w:szCs w:val="24"/>
          <w:lang w:eastAsia="fr-FR"/>
        </w:rPr>
        <w:t xml:space="preserve"> de consignation, a exigé que la cessation d’activité soit déclarée conformément à la réglementation en vigueur. En parallèle figurent au dossier huit rapports d’inspecteurs des installations classées établis entre</w:t>
      </w:r>
      <w:r w:rsidR="008E16EC">
        <w:rPr>
          <w:rFonts w:ascii="Times New Roman" w:eastAsia="Times New Roman" w:hAnsi="Times New Roman" w:cs="Times New Roman"/>
          <w:sz w:val="24"/>
          <w:szCs w:val="24"/>
          <w:lang w:eastAsia="fr-FR"/>
        </w:rPr>
        <w:t xml:space="preserve"> </w:t>
      </w:r>
      <w:r w:rsidRPr="005E0F5B">
        <w:rPr>
          <w:rFonts w:ascii="Times New Roman" w:eastAsia="Times New Roman" w:hAnsi="Times New Roman" w:cs="Times New Roman"/>
          <w:sz w:val="24"/>
          <w:szCs w:val="24"/>
          <w:lang w:eastAsia="fr-FR"/>
        </w:rPr>
        <w:t xml:space="preserve">1969 et 2003 qui montrent que ce service </w:t>
      </w:r>
      <w:r w:rsidR="001B19BF">
        <w:rPr>
          <w:rFonts w:ascii="Times New Roman" w:eastAsia="Times New Roman" w:hAnsi="Times New Roman" w:cs="Times New Roman"/>
          <w:sz w:val="24"/>
          <w:szCs w:val="24"/>
          <w:lang w:eastAsia="fr-FR"/>
        </w:rPr>
        <w:t>était attentif à</w:t>
      </w:r>
      <w:r w:rsidRPr="005E0F5B">
        <w:rPr>
          <w:rFonts w:ascii="Times New Roman" w:eastAsia="Times New Roman" w:hAnsi="Times New Roman" w:cs="Times New Roman"/>
          <w:sz w:val="24"/>
          <w:szCs w:val="24"/>
          <w:lang w:eastAsia="fr-FR"/>
        </w:rPr>
        <w:t xml:space="preserve"> la question des rejets atmosphériques et </w:t>
      </w:r>
      <w:r w:rsidR="009879AC">
        <w:rPr>
          <w:rFonts w:ascii="Times New Roman" w:eastAsia="Times New Roman" w:hAnsi="Times New Roman" w:cs="Times New Roman"/>
          <w:sz w:val="24"/>
          <w:szCs w:val="24"/>
          <w:lang w:eastAsia="fr-FR"/>
        </w:rPr>
        <w:t xml:space="preserve">a </w:t>
      </w:r>
      <w:r w:rsidRPr="005E0F5B">
        <w:rPr>
          <w:rFonts w:ascii="Times New Roman" w:eastAsia="Times New Roman" w:hAnsi="Times New Roman" w:cs="Times New Roman"/>
          <w:sz w:val="24"/>
          <w:szCs w:val="24"/>
          <w:lang w:eastAsia="fr-FR"/>
        </w:rPr>
        <w:t xml:space="preserve">exigé la mise en place de dépoussiérateurs, puis de filtres et l’étude des moyens techniques pour remédier à la pollution atmosphérique. Six campagnes d’analyse des sols pollués autour du site ont été réalisées entre 1977 et 1995, qui n’ont que progressivement mis en évidence l’ampleur des superficies polluées. </w:t>
      </w:r>
    </w:p>
    <w:p w14:paraId="4FB11D97" w14:textId="77777777" w:rsidR="005E0F5B" w:rsidRPr="005E0F5B" w:rsidRDefault="005E0F5B" w:rsidP="005E0F5B">
      <w:pPr>
        <w:spacing w:after="0" w:line="240" w:lineRule="auto"/>
        <w:jc w:val="both"/>
        <w:rPr>
          <w:rFonts w:ascii="Times New Roman" w:eastAsia="Times New Roman" w:hAnsi="Times New Roman" w:cs="Times New Roman"/>
          <w:sz w:val="24"/>
          <w:szCs w:val="24"/>
          <w:lang w:eastAsia="fr-FR"/>
        </w:rPr>
      </w:pPr>
    </w:p>
    <w:p w14:paraId="58C907BD" w14:textId="204C0255" w:rsidR="005E0F5B" w:rsidRPr="005E0F5B" w:rsidRDefault="005E0F5B" w:rsidP="00DD2E72">
      <w:pPr>
        <w:spacing w:after="0" w:line="240" w:lineRule="auto"/>
        <w:ind w:firstLine="851"/>
        <w:jc w:val="both"/>
        <w:rPr>
          <w:rFonts w:ascii="Times New Roman" w:eastAsia="Times New Roman" w:hAnsi="Times New Roman" w:cs="Times New Roman"/>
          <w:sz w:val="24"/>
          <w:szCs w:val="24"/>
          <w:lang w:eastAsia="fr-FR"/>
        </w:rPr>
      </w:pPr>
      <w:r w:rsidRPr="005E0F5B">
        <w:rPr>
          <w:rFonts w:ascii="Times New Roman" w:eastAsia="Times New Roman" w:hAnsi="Times New Roman" w:cs="Times New Roman"/>
          <w:sz w:val="24"/>
          <w:szCs w:val="24"/>
          <w:lang w:eastAsia="fr-FR"/>
        </w:rPr>
        <w:t>1</w:t>
      </w:r>
      <w:r w:rsidR="009879AC">
        <w:rPr>
          <w:rFonts w:ascii="Times New Roman" w:eastAsia="Times New Roman" w:hAnsi="Times New Roman" w:cs="Times New Roman"/>
          <w:sz w:val="24"/>
          <w:szCs w:val="24"/>
          <w:lang w:eastAsia="fr-FR"/>
        </w:rPr>
        <w:t>6</w:t>
      </w:r>
      <w:r w:rsidRPr="005E0F5B">
        <w:rPr>
          <w:rFonts w:ascii="Times New Roman" w:eastAsia="Times New Roman" w:hAnsi="Times New Roman" w:cs="Times New Roman"/>
          <w:sz w:val="24"/>
          <w:szCs w:val="24"/>
          <w:lang w:eastAsia="fr-FR"/>
        </w:rPr>
        <w:t>.</w:t>
      </w:r>
      <w:r w:rsidR="008E16EC">
        <w:rPr>
          <w:rFonts w:ascii="Times New Roman" w:eastAsia="Times New Roman" w:hAnsi="Times New Roman" w:cs="Times New Roman"/>
          <w:sz w:val="24"/>
          <w:szCs w:val="24"/>
          <w:lang w:eastAsia="fr-FR"/>
        </w:rPr>
        <w:t xml:space="preserve"> </w:t>
      </w:r>
      <w:bookmarkStart w:id="27" w:name="_Hlk159336402"/>
      <w:r w:rsidRPr="005E0F5B">
        <w:rPr>
          <w:rFonts w:ascii="Times New Roman" w:eastAsia="Times New Roman" w:hAnsi="Times New Roman" w:cs="Times New Roman"/>
          <w:sz w:val="24"/>
          <w:szCs w:val="24"/>
          <w:lang w:eastAsia="fr-FR"/>
        </w:rPr>
        <w:t>Par un arrêté préfectoral du 29 décembre 1997 a été lancée la procédure d’élaboration d’un projet d’intérêt général visant à protéger par des prescriptions d’urbanisme les alentours de l’usine, dans les zones 1 et 2, au regard de la directive Seveso et dans les zones 3 et 4 au regard des concentrations en plomb et en cadmium observées. Le projet a été pris par un arrêté préfectoral du 20 janvier 1999 qui comporte des restrictions d’occupation des sols sur le territoire des communes de Courcelles-lès-</w:t>
      </w:r>
      <w:r w:rsidR="007E49B8">
        <w:rPr>
          <w:rFonts w:ascii="Times New Roman" w:eastAsia="Times New Roman" w:hAnsi="Times New Roman" w:cs="Times New Roman"/>
          <w:sz w:val="24"/>
          <w:szCs w:val="24"/>
          <w:lang w:eastAsia="fr-FR"/>
        </w:rPr>
        <w:t>L</w:t>
      </w:r>
      <w:r w:rsidRPr="005E0F5B">
        <w:rPr>
          <w:rFonts w:ascii="Times New Roman" w:eastAsia="Times New Roman" w:hAnsi="Times New Roman" w:cs="Times New Roman"/>
          <w:sz w:val="24"/>
          <w:szCs w:val="24"/>
          <w:lang w:eastAsia="fr-FR"/>
        </w:rPr>
        <w:t>ens, Evin-Malmaison et Noyell</w:t>
      </w:r>
      <w:r w:rsidR="008E16EC">
        <w:rPr>
          <w:rFonts w:ascii="Times New Roman" w:eastAsia="Times New Roman" w:hAnsi="Times New Roman" w:cs="Times New Roman"/>
          <w:sz w:val="24"/>
          <w:szCs w:val="24"/>
          <w:lang w:eastAsia="fr-FR"/>
        </w:rPr>
        <w:t>e</w:t>
      </w:r>
      <w:r w:rsidRPr="005E0F5B">
        <w:rPr>
          <w:rFonts w:ascii="Times New Roman" w:eastAsia="Times New Roman" w:hAnsi="Times New Roman" w:cs="Times New Roman"/>
          <w:sz w:val="24"/>
          <w:szCs w:val="24"/>
          <w:lang w:eastAsia="fr-FR"/>
        </w:rPr>
        <w:t xml:space="preserve">s-Godault. Il prescrivait notamment en zone 3, sujette aux plus fortes concentrations en plomb et en cadmium, que toutes les autorisations d’occupation du sol </w:t>
      </w:r>
      <w:r w:rsidR="008E16EC" w:rsidRPr="005E0F5B">
        <w:rPr>
          <w:rFonts w:ascii="Times New Roman" w:eastAsia="Times New Roman" w:hAnsi="Times New Roman" w:cs="Times New Roman"/>
          <w:sz w:val="24"/>
          <w:szCs w:val="24"/>
          <w:lang w:eastAsia="fr-FR"/>
        </w:rPr>
        <w:t>soient</w:t>
      </w:r>
      <w:r w:rsidRPr="005E0F5B">
        <w:rPr>
          <w:rFonts w:ascii="Times New Roman" w:eastAsia="Times New Roman" w:hAnsi="Times New Roman" w:cs="Times New Roman"/>
          <w:sz w:val="24"/>
          <w:szCs w:val="24"/>
          <w:lang w:eastAsia="fr-FR"/>
        </w:rPr>
        <w:t xml:space="preserve"> subordonnées soit à un traitement préalable en accord avec une démarche nationale de traitement des sols pollués, soit </w:t>
      </w:r>
      <w:r w:rsidR="008E16EC">
        <w:rPr>
          <w:rFonts w:ascii="Times New Roman" w:eastAsia="Times New Roman" w:hAnsi="Times New Roman" w:cs="Times New Roman"/>
          <w:sz w:val="24"/>
          <w:szCs w:val="24"/>
          <w:lang w:eastAsia="fr-FR"/>
        </w:rPr>
        <w:t xml:space="preserve">à </w:t>
      </w:r>
      <w:r w:rsidRPr="005E0F5B">
        <w:rPr>
          <w:rFonts w:ascii="Times New Roman" w:eastAsia="Times New Roman" w:hAnsi="Times New Roman" w:cs="Times New Roman"/>
          <w:sz w:val="24"/>
          <w:szCs w:val="24"/>
          <w:lang w:eastAsia="fr-FR"/>
        </w:rPr>
        <w:t xml:space="preserve">un décapage complet du sol. Un nouveau projet d’intérêt général de protection, plus étendu, a été défini par un arrêté préfectoral du 7 octobre 2015. </w:t>
      </w:r>
    </w:p>
    <w:bookmarkEnd w:id="27"/>
    <w:p w14:paraId="333ACE5A" w14:textId="77777777" w:rsidR="005E0F5B" w:rsidRPr="005E0F5B" w:rsidRDefault="005E0F5B" w:rsidP="00DD2E72">
      <w:pPr>
        <w:spacing w:after="0" w:line="240" w:lineRule="auto"/>
        <w:ind w:firstLine="851"/>
        <w:jc w:val="both"/>
        <w:rPr>
          <w:rFonts w:ascii="Times New Roman" w:eastAsia="Times New Roman" w:hAnsi="Times New Roman" w:cs="Times New Roman"/>
          <w:sz w:val="24"/>
          <w:szCs w:val="24"/>
          <w:lang w:eastAsia="fr-FR"/>
        </w:rPr>
      </w:pPr>
    </w:p>
    <w:p w14:paraId="720B33BA" w14:textId="3EE1461C" w:rsidR="005E0F5B" w:rsidRPr="005E0F5B" w:rsidRDefault="005E0F5B" w:rsidP="00DD2E72">
      <w:pPr>
        <w:spacing w:after="0" w:line="240" w:lineRule="auto"/>
        <w:ind w:firstLine="851"/>
        <w:jc w:val="both"/>
        <w:rPr>
          <w:rFonts w:ascii="Times New Roman" w:eastAsia="Times New Roman" w:hAnsi="Times New Roman" w:cs="Times New Roman"/>
          <w:sz w:val="24"/>
          <w:szCs w:val="24"/>
          <w:lang w:eastAsia="fr-FR"/>
        </w:rPr>
      </w:pPr>
      <w:r w:rsidRPr="005E0F5B">
        <w:rPr>
          <w:rFonts w:ascii="Times New Roman" w:eastAsia="Times New Roman" w:hAnsi="Times New Roman" w:cs="Times New Roman"/>
          <w:sz w:val="24"/>
          <w:szCs w:val="24"/>
          <w:lang w:eastAsia="fr-FR"/>
        </w:rPr>
        <w:t>1</w:t>
      </w:r>
      <w:r w:rsidR="009879AC">
        <w:rPr>
          <w:rFonts w:ascii="Times New Roman" w:eastAsia="Times New Roman" w:hAnsi="Times New Roman" w:cs="Times New Roman"/>
          <w:sz w:val="24"/>
          <w:szCs w:val="24"/>
          <w:lang w:eastAsia="fr-FR"/>
        </w:rPr>
        <w:t>7</w:t>
      </w:r>
      <w:r w:rsidRPr="005E0F5B">
        <w:rPr>
          <w:rFonts w:ascii="Times New Roman" w:eastAsia="Times New Roman" w:hAnsi="Times New Roman" w:cs="Times New Roman"/>
          <w:sz w:val="24"/>
          <w:szCs w:val="24"/>
          <w:lang w:eastAsia="fr-FR"/>
        </w:rPr>
        <w:t xml:space="preserve">. </w:t>
      </w:r>
      <w:r w:rsidR="00B35825">
        <w:rPr>
          <w:rFonts w:ascii="Times New Roman" w:eastAsia="Times New Roman" w:hAnsi="Times New Roman" w:cs="Times New Roman"/>
          <w:sz w:val="24"/>
          <w:szCs w:val="24"/>
          <w:lang w:eastAsia="fr-FR"/>
        </w:rPr>
        <w:t>I</w:t>
      </w:r>
      <w:r w:rsidRPr="005E0F5B">
        <w:rPr>
          <w:rFonts w:ascii="Times New Roman" w:eastAsia="Times New Roman" w:hAnsi="Times New Roman" w:cs="Times New Roman"/>
          <w:sz w:val="24"/>
          <w:szCs w:val="24"/>
          <w:lang w:eastAsia="fr-FR"/>
        </w:rPr>
        <w:t xml:space="preserve">l n’en reste pas moins qu’une étude de l’INRA met en évidence dès 1979 une pollution au plomb, au cadmium et au mercure des terrains proches de l’usine. Une étude de l’université de Lille de 1986 souligne également qu’il existe une pollution, déjà historique, en plomb, cadmium et autres particules remontant à une époque où la protection de l’environnement n’était « pas au centre des préoccupations », que le taux d’épuration des fumées est « désormais important » et que « toute amélioration supplémentaire nécessitera des capitaux extrêmement importants ». Elle fait apparaître que les sources ponctuelles de pollution atmosphérique sont nombreuses en divers points du site comme cela ressort d’une lettre du préfet du Nord-Pas-de-Calais de 1985. Un comité de pilotage auquel participaient les services de l’Etat en 1999 relève que </w:t>
      </w:r>
      <w:r w:rsidR="00492120">
        <w:rPr>
          <w:rFonts w:ascii="Times New Roman" w:eastAsia="Times New Roman" w:hAnsi="Times New Roman" w:cs="Times New Roman"/>
          <w:sz w:val="24"/>
          <w:szCs w:val="24"/>
          <w:lang w:eastAsia="fr-FR"/>
        </w:rPr>
        <w:t>Métaleurop</w:t>
      </w:r>
      <w:r w:rsidRPr="005E0F5B">
        <w:rPr>
          <w:rFonts w:ascii="Times New Roman" w:eastAsia="Times New Roman" w:hAnsi="Times New Roman" w:cs="Times New Roman"/>
          <w:sz w:val="24"/>
          <w:szCs w:val="24"/>
          <w:lang w:eastAsia="fr-FR"/>
        </w:rPr>
        <w:t xml:space="preserve"> </w:t>
      </w:r>
      <w:r w:rsidR="00492120">
        <w:rPr>
          <w:rFonts w:ascii="Times New Roman" w:eastAsia="Times New Roman" w:hAnsi="Times New Roman" w:cs="Times New Roman"/>
          <w:sz w:val="24"/>
          <w:szCs w:val="24"/>
          <w:lang w:eastAsia="fr-FR"/>
        </w:rPr>
        <w:t>N</w:t>
      </w:r>
      <w:r w:rsidR="002B18E8">
        <w:rPr>
          <w:rFonts w:ascii="Times New Roman" w:eastAsia="Times New Roman" w:hAnsi="Times New Roman" w:cs="Times New Roman"/>
          <w:sz w:val="24"/>
          <w:szCs w:val="24"/>
          <w:lang w:eastAsia="fr-FR"/>
        </w:rPr>
        <w:t xml:space="preserve">ord </w:t>
      </w:r>
      <w:r w:rsidRPr="005E0F5B">
        <w:rPr>
          <w:rFonts w:ascii="Times New Roman" w:eastAsia="Times New Roman" w:hAnsi="Times New Roman" w:cs="Times New Roman"/>
          <w:sz w:val="24"/>
          <w:szCs w:val="24"/>
          <w:lang w:eastAsia="fr-FR"/>
        </w:rPr>
        <w:t xml:space="preserve">a </w:t>
      </w:r>
      <w:r w:rsidR="001B19BF">
        <w:rPr>
          <w:rFonts w:ascii="Times New Roman" w:eastAsia="Times New Roman" w:hAnsi="Times New Roman" w:cs="Times New Roman"/>
          <w:sz w:val="24"/>
          <w:szCs w:val="24"/>
          <w:lang w:eastAsia="fr-FR"/>
        </w:rPr>
        <w:t>fourni</w:t>
      </w:r>
      <w:r w:rsidR="001B19BF" w:rsidRPr="005E0F5B">
        <w:rPr>
          <w:rFonts w:ascii="Times New Roman" w:eastAsia="Times New Roman" w:hAnsi="Times New Roman" w:cs="Times New Roman"/>
          <w:sz w:val="24"/>
          <w:szCs w:val="24"/>
          <w:lang w:eastAsia="fr-FR"/>
        </w:rPr>
        <w:t xml:space="preserve"> </w:t>
      </w:r>
      <w:r w:rsidRPr="005E0F5B">
        <w:rPr>
          <w:rFonts w:ascii="Times New Roman" w:eastAsia="Times New Roman" w:hAnsi="Times New Roman" w:cs="Times New Roman"/>
          <w:sz w:val="24"/>
          <w:szCs w:val="24"/>
          <w:lang w:eastAsia="fr-FR"/>
        </w:rPr>
        <w:t xml:space="preserve">« de nombreux efforts en matière de réduction et de contrôle de la pollution atmosphérique » qui « ont permis de diminuer de manière significative les flux rejetés dans l'atmosphère alors que dans le même temps, l'activité a continué à croître » mais qu’une pollution atmosphérique perdure principalement à raison d’émissions diffuses « pour lesquelles peu de données sont disponibles ». En 1999, un rapport au conseil départemental d’hygiène note que l’usine compte 129 points de rejets « canalisés », donc hors la pollution diffuse, et dont seuls 19 sont équipés d’installations de traitement. Un point d’information réalisé par les services de l’Etat le 16 décembre 2002 relève que les rejets atmosphériques ont considérablement </w:t>
      </w:r>
      <w:r w:rsidR="001B19BF">
        <w:rPr>
          <w:rFonts w:ascii="Times New Roman" w:eastAsia="Times New Roman" w:hAnsi="Times New Roman" w:cs="Times New Roman"/>
          <w:sz w:val="24"/>
          <w:szCs w:val="24"/>
          <w:lang w:eastAsia="fr-FR"/>
        </w:rPr>
        <w:t>diminué</w:t>
      </w:r>
      <w:r w:rsidR="001B19BF" w:rsidRPr="005E0F5B">
        <w:rPr>
          <w:rFonts w:ascii="Times New Roman" w:eastAsia="Times New Roman" w:hAnsi="Times New Roman" w:cs="Times New Roman"/>
          <w:sz w:val="24"/>
          <w:szCs w:val="24"/>
          <w:lang w:eastAsia="fr-FR"/>
        </w:rPr>
        <w:t xml:space="preserve"> </w:t>
      </w:r>
      <w:r w:rsidRPr="005E0F5B">
        <w:rPr>
          <w:rFonts w:ascii="Times New Roman" w:eastAsia="Times New Roman" w:hAnsi="Times New Roman" w:cs="Times New Roman"/>
          <w:sz w:val="24"/>
          <w:szCs w:val="24"/>
          <w:lang w:eastAsia="fr-FR"/>
        </w:rPr>
        <w:t xml:space="preserve">depuis 1970, mais qu’en 2001 l’usine rejetait encore dans l’atmosphère 18,3 tonnes de plomb canalisé, auxquels s’ajoutent 10 à 15 tonnes de rejets diffus, 0.8 tonnes de cadmium, 26 tonnes de zinc et 6800 tonnes de dioxyde de souffre. </w:t>
      </w:r>
      <w:r w:rsidR="00FB5C18">
        <w:rPr>
          <w:rFonts w:ascii="Times New Roman" w:eastAsia="Times New Roman" w:hAnsi="Times New Roman" w:cs="Times New Roman"/>
          <w:sz w:val="24"/>
          <w:szCs w:val="24"/>
          <w:lang w:eastAsia="fr-FR"/>
        </w:rPr>
        <w:t xml:space="preserve">Un rapport </w:t>
      </w:r>
      <w:r w:rsidR="00FB5C18" w:rsidRPr="00FB5C18">
        <w:rPr>
          <w:rFonts w:ascii="Times New Roman" w:eastAsia="Times New Roman" w:hAnsi="Times New Roman" w:cs="Times New Roman"/>
          <w:sz w:val="24"/>
          <w:szCs w:val="24"/>
          <w:lang w:eastAsia="fr-FR"/>
        </w:rPr>
        <w:t xml:space="preserve">de la direction régionale de l’industrie, de la recherche et de l’environnement du 31 août 1999, adressé au conseil départemental d’hygiène, indique que « malgré les multiples efforts et investissements consentis sous la contrainte </w:t>
      </w:r>
      <w:r w:rsidR="00FB5C18" w:rsidRPr="00FB5C18">
        <w:rPr>
          <w:rFonts w:ascii="Times New Roman" w:eastAsia="Times New Roman" w:hAnsi="Times New Roman" w:cs="Times New Roman"/>
          <w:sz w:val="24"/>
          <w:szCs w:val="24"/>
          <w:lang w:eastAsia="fr-FR"/>
        </w:rPr>
        <w:lastRenderedPageBreak/>
        <w:t>réglementaire, M</w:t>
      </w:r>
      <w:r w:rsidR="00B67FE7">
        <w:rPr>
          <w:rFonts w:ascii="Times New Roman" w:eastAsia="Times New Roman" w:hAnsi="Times New Roman" w:cs="Times New Roman"/>
          <w:sz w:val="24"/>
          <w:szCs w:val="24"/>
          <w:lang w:eastAsia="fr-FR"/>
        </w:rPr>
        <w:t>é</w:t>
      </w:r>
      <w:r w:rsidR="00FB5C18" w:rsidRPr="00FB5C18">
        <w:rPr>
          <w:rFonts w:ascii="Times New Roman" w:eastAsia="Times New Roman" w:hAnsi="Times New Roman" w:cs="Times New Roman"/>
          <w:sz w:val="24"/>
          <w:szCs w:val="24"/>
          <w:lang w:eastAsia="fr-FR"/>
        </w:rPr>
        <w:t>taleurop Nord apparaît toujours dans les recensements nationaux aux toutes premières places des pollueurs français (plomb, cadmium, zinc) ».</w:t>
      </w:r>
    </w:p>
    <w:p w14:paraId="7451282F" w14:textId="77777777" w:rsidR="005E0F5B" w:rsidRDefault="005E0F5B" w:rsidP="00815767">
      <w:pPr>
        <w:spacing w:after="0" w:line="240" w:lineRule="auto"/>
        <w:jc w:val="both"/>
        <w:rPr>
          <w:rFonts w:ascii="Times New Roman" w:eastAsia="Times New Roman" w:hAnsi="Times New Roman" w:cs="Times New Roman"/>
          <w:sz w:val="24"/>
          <w:szCs w:val="24"/>
          <w:lang w:eastAsia="fr-FR"/>
        </w:rPr>
      </w:pPr>
    </w:p>
    <w:p w14:paraId="2CD80A04" w14:textId="123AB1AC" w:rsidR="007631A2" w:rsidRDefault="00FA7464" w:rsidP="00DD2E72">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r w:rsidR="00FB5C18">
        <w:rPr>
          <w:rFonts w:ascii="Times New Roman" w:eastAsia="Times New Roman" w:hAnsi="Times New Roman" w:cs="Times New Roman"/>
          <w:sz w:val="24"/>
          <w:szCs w:val="24"/>
          <w:lang w:eastAsia="fr-FR"/>
        </w:rPr>
        <w:t>8</w:t>
      </w:r>
      <w:r>
        <w:rPr>
          <w:rFonts w:ascii="Times New Roman" w:eastAsia="Times New Roman" w:hAnsi="Times New Roman" w:cs="Times New Roman"/>
          <w:sz w:val="24"/>
          <w:szCs w:val="24"/>
          <w:lang w:eastAsia="fr-FR"/>
        </w:rPr>
        <w:t xml:space="preserve">. </w:t>
      </w:r>
      <w:r w:rsidR="00F33814" w:rsidRPr="00442D95">
        <w:rPr>
          <w:rFonts w:ascii="Times New Roman" w:eastAsia="Times New Roman" w:hAnsi="Times New Roman" w:cs="Times New Roman"/>
          <w:sz w:val="24"/>
          <w:szCs w:val="24"/>
          <w:lang w:eastAsia="fr-FR"/>
        </w:rPr>
        <w:t xml:space="preserve">Il résulte de l’ensemble de ces éléments qu’à compter de la fin des années </w:t>
      </w:r>
      <w:r w:rsidR="001478F3">
        <w:rPr>
          <w:rFonts w:ascii="Times New Roman" w:eastAsia="Times New Roman" w:hAnsi="Times New Roman" w:cs="Times New Roman"/>
          <w:sz w:val="24"/>
          <w:szCs w:val="24"/>
          <w:lang w:eastAsia="fr-FR"/>
        </w:rPr>
        <w:t>19</w:t>
      </w:r>
      <w:r w:rsidR="00F33814" w:rsidRPr="00442D95">
        <w:rPr>
          <w:rFonts w:ascii="Times New Roman" w:eastAsia="Times New Roman" w:hAnsi="Times New Roman" w:cs="Times New Roman"/>
          <w:sz w:val="24"/>
          <w:szCs w:val="24"/>
          <w:lang w:eastAsia="fr-FR"/>
        </w:rPr>
        <w:t xml:space="preserve">60 l’administration a disposé d’informations suffisantes quant à l'existence de </w:t>
      </w:r>
      <w:r w:rsidR="00755CD6">
        <w:rPr>
          <w:rFonts w:ascii="Times New Roman" w:eastAsia="Times New Roman" w:hAnsi="Times New Roman" w:cs="Times New Roman"/>
          <w:sz w:val="24"/>
          <w:szCs w:val="24"/>
          <w:lang w:eastAsia="fr-FR"/>
        </w:rPr>
        <w:t xml:space="preserve">pollutions excessives </w:t>
      </w:r>
      <w:r w:rsidR="00B359EF">
        <w:rPr>
          <w:rFonts w:ascii="Times New Roman" w:eastAsia="Times New Roman" w:hAnsi="Times New Roman" w:cs="Times New Roman"/>
          <w:sz w:val="24"/>
          <w:szCs w:val="24"/>
          <w:lang w:eastAsia="fr-FR"/>
        </w:rPr>
        <w:t>résultant</w:t>
      </w:r>
      <w:r w:rsidR="00755CD6">
        <w:rPr>
          <w:rFonts w:ascii="Times New Roman" w:eastAsia="Times New Roman" w:hAnsi="Times New Roman" w:cs="Times New Roman"/>
          <w:sz w:val="24"/>
          <w:szCs w:val="24"/>
          <w:lang w:eastAsia="fr-FR"/>
        </w:rPr>
        <w:t xml:space="preserve"> de l’activité de l’</w:t>
      </w:r>
      <w:r w:rsidR="00B359EF">
        <w:rPr>
          <w:rFonts w:ascii="Times New Roman" w:eastAsia="Times New Roman" w:hAnsi="Times New Roman" w:cs="Times New Roman"/>
          <w:sz w:val="24"/>
          <w:szCs w:val="24"/>
          <w:lang w:eastAsia="fr-FR"/>
        </w:rPr>
        <w:t>usine</w:t>
      </w:r>
      <w:r w:rsidR="00755CD6">
        <w:rPr>
          <w:rFonts w:ascii="Times New Roman" w:eastAsia="Times New Roman" w:hAnsi="Times New Roman" w:cs="Times New Roman"/>
          <w:sz w:val="24"/>
          <w:szCs w:val="24"/>
          <w:lang w:eastAsia="fr-FR"/>
        </w:rPr>
        <w:t xml:space="preserve"> </w:t>
      </w:r>
      <w:r w:rsidR="00492120">
        <w:rPr>
          <w:rFonts w:ascii="Times New Roman" w:eastAsia="Times New Roman" w:hAnsi="Times New Roman" w:cs="Times New Roman"/>
          <w:sz w:val="24"/>
          <w:szCs w:val="24"/>
          <w:lang w:eastAsia="fr-FR"/>
        </w:rPr>
        <w:t>Métaleurop</w:t>
      </w:r>
      <w:r w:rsidR="00755CD6">
        <w:rPr>
          <w:rFonts w:ascii="Times New Roman" w:eastAsia="Times New Roman" w:hAnsi="Times New Roman" w:cs="Times New Roman"/>
          <w:sz w:val="24"/>
          <w:szCs w:val="24"/>
          <w:lang w:eastAsia="fr-FR"/>
        </w:rPr>
        <w:t xml:space="preserve"> </w:t>
      </w:r>
      <w:r w:rsidR="00492120">
        <w:rPr>
          <w:rFonts w:ascii="Times New Roman" w:eastAsia="Times New Roman" w:hAnsi="Times New Roman" w:cs="Times New Roman"/>
          <w:sz w:val="24"/>
          <w:szCs w:val="24"/>
          <w:lang w:eastAsia="fr-FR"/>
        </w:rPr>
        <w:t>N</w:t>
      </w:r>
      <w:r w:rsidR="00755CD6">
        <w:rPr>
          <w:rFonts w:ascii="Times New Roman" w:eastAsia="Times New Roman" w:hAnsi="Times New Roman" w:cs="Times New Roman"/>
          <w:sz w:val="24"/>
          <w:szCs w:val="24"/>
          <w:lang w:eastAsia="fr-FR"/>
        </w:rPr>
        <w:t xml:space="preserve">ord </w:t>
      </w:r>
      <w:r w:rsidR="00B359EF">
        <w:rPr>
          <w:rFonts w:ascii="Times New Roman" w:eastAsia="Times New Roman" w:hAnsi="Times New Roman" w:cs="Times New Roman"/>
          <w:sz w:val="24"/>
          <w:szCs w:val="24"/>
          <w:lang w:eastAsia="fr-FR"/>
        </w:rPr>
        <w:t>et sur le fait que son activité générait des</w:t>
      </w:r>
      <w:r w:rsidR="00755CD6">
        <w:rPr>
          <w:rFonts w:ascii="Times New Roman" w:eastAsia="Times New Roman" w:hAnsi="Times New Roman" w:cs="Times New Roman"/>
          <w:sz w:val="24"/>
          <w:szCs w:val="24"/>
          <w:lang w:eastAsia="fr-FR"/>
        </w:rPr>
        <w:t xml:space="preserve"> </w:t>
      </w:r>
      <w:r w:rsidR="00B359EF">
        <w:rPr>
          <w:rFonts w:ascii="Times New Roman" w:eastAsia="Times New Roman" w:hAnsi="Times New Roman" w:cs="Times New Roman"/>
          <w:sz w:val="24"/>
          <w:szCs w:val="24"/>
          <w:lang w:eastAsia="fr-FR"/>
        </w:rPr>
        <w:t>risques</w:t>
      </w:r>
      <w:r w:rsidR="00755CD6">
        <w:rPr>
          <w:rFonts w:ascii="Times New Roman" w:eastAsia="Times New Roman" w:hAnsi="Times New Roman" w:cs="Times New Roman"/>
          <w:sz w:val="24"/>
          <w:szCs w:val="24"/>
          <w:lang w:eastAsia="fr-FR"/>
        </w:rPr>
        <w:t xml:space="preserve"> </w:t>
      </w:r>
      <w:r w:rsidR="00B359EF">
        <w:rPr>
          <w:rFonts w:ascii="Times New Roman" w:eastAsia="Times New Roman" w:hAnsi="Times New Roman" w:cs="Times New Roman"/>
          <w:sz w:val="24"/>
          <w:szCs w:val="24"/>
          <w:lang w:eastAsia="fr-FR"/>
        </w:rPr>
        <w:t>particuliers</w:t>
      </w:r>
      <w:r w:rsidR="00755CD6">
        <w:rPr>
          <w:rFonts w:ascii="Times New Roman" w:eastAsia="Times New Roman" w:hAnsi="Times New Roman" w:cs="Times New Roman"/>
          <w:sz w:val="24"/>
          <w:szCs w:val="24"/>
          <w:lang w:eastAsia="fr-FR"/>
        </w:rPr>
        <w:t xml:space="preserve"> dans un </w:t>
      </w:r>
      <w:r w:rsidR="00B359EF">
        <w:rPr>
          <w:rFonts w:ascii="Times New Roman" w:eastAsia="Times New Roman" w:hAnsi="Times New Roman" w:cs="Times New Roman"/>
          <w:sz w:val="24"/>
          <w:szCs w:val="24"/>
          <w:lang w:eastAsia="fr-FR"/>
        </w:rPr>
        <w:t>contexte</w:t>
      </w:r>
      <w:r w:rsidR="00755CD6">
        <w:rPr>
          <w:rFonts w:ascii="Times New Roman" w:eastAsia="Times New Roman" w:hAnsi="Times New Roman" w:cs="Times New Roman"/>
          <w:sz w:val="24"/>
          <w:szCs w:val="24"/>
          <w:lang w:eastAsia="fr-FR"/>
        </w:rPr>
        <w:t xml:space="preserve"> d</w:t>
      </w:r>
      <w:r w:rsidR="00B359EF">
        <w:rPr>
          <w:rFonts w:ascii="Times New Roman" w:eastAsia="Times New Roman" w:hAnsi="Times New Roman" w:cs="Times New Roman"/>
          <w:sz w:val="24"/>
          <w:szCs w:val="24"/>
          <w:lang w:eastAsia="fr-FR"/>
        </w:rPr>
        <w:t>e</w:t>
      </w:r>
      <w:r w:rsidR="00755CD6">
        <w:rPr>
          <w:rFonts w:ascii="Times New Roman" w:eastAsia="Times New Roman" w:hAnsi="Times New Roman" w:cs="Times New Roman"/>
          <w:sz w:val="24"/>
          <w:szCs w:val="24"/>
          <w:lang w:eastAsia="fr-FR"/>
        </w:rPr>
        <w:t xml:space="preserve"> forte pollution </w:t>
      </w:r>
      <w:r w:rsidR="00B359EF">
        <w:rPr>
          <w:rFonts w:ascii="Times New Roman" w:eastAsia="Times New Roman" w:hAnsi="Times New Roman" w:cs="Times New Roman"/>
          <w:sz w:val="24"/>
          <w:szCs w:val="24"/>
          <w:lang w:eastAsia="fr-FR"/>
        </w:rPr>
        <w:t>historique</w:t>
      </w:r>
      <w:r w:rsidR="00755CD6">
        <w:rPr>
          <w:rFonts w:ascii="Times New Roman" w:eastAsia="Times New Roman" w:hAnsi="Times New Roman" w:cs="Times New Roman"/>
          <w:sz w:val="24"/>
          <w:szCs w:val="24"/>
          <w:lang w:eastAsia="fr-FR"/>
        </w:rPr>
        <w:t xml:space="preserve"> </w:t>
      </w:r>
      <w:r w:rsidR="002670CC" w:rsidRPr="00442D95">
        <w:rPr>
          <w:rFonts w:ascii="Times New Roman" w:eastAsia="Times New Roman" w:hAnsi="Times New Roman" w:cs="Times New Roman"/>
          <w:sz w:val="24"/>
          <w:szCs w:val="24"/>
          <w:lang w:eastAsia="fr-FR"/>
        </w:rPr>
        <w:t>des terrains</w:t>
      </w:r>
      <w:r w:rsidR="00183498">
        <w:rPr>
          <w:rFonts w:ascii="Times New Roman" w:eastAsia="Times New Roman" w:hAnsi="Times New Roman" w:cs="Times New Roman"/>
          <w:sz w:val="24"/>
          <w:szCs w:val="24"/>
          <w:lang w:eastAsia="fr-FR"/>
        </w:rPr>
        <w:t>,</w:t>
      </w:r>
      <w:r w:rsidR="002670CC">
        <w:rPr>
          <w:rFonts w:ascii="Times New Roman" w:eastAsia="Times New Roman" w:hAnsi="Times New Roman" w:cs="Times New Roman"/>
          <w:sz w:val="24"/>
          <w:szCs w:val="24"/>
          <w:lang w:eastAsia="fr-FR"/>
        </w:rPr>
        <w:t xml:space="preserve"> </w:t>
      </w:r>
      <w:r w:rsidR="00917043">
        <w:rPr>
          <w:rFonts w:ascii="Times New Roman" w:eastAsia="Times New Roman" w:hAnsi="Times New Roman" w:cs="Times New Roman"/>
          <w:sz w:val="24"/>
          <w:szCs w:val="24"/>
          <w:lang w:eastAsia="fr-FR"/>
        </w:rPr>
        <w:t>constituée</w:t>
      </w:r>
      <w:r w:rsidR="002670CC">
        <w:rPr>
          <w:rFonts w:ascii="Times New Roman" w:eastAsia="Times New Roman" w:hAnsi="Times New Roman" w:cs="Times New Roman"/>
          <w:sz w:val="24"/>
          <w:szCs w:val="24"/>
          <w:lang w:eastAsia="fr-FR"/>
        </w:rPr>
        <w:t xml:space="preserve"> de son </w:t>
      </w:r>
      <w:r w:rsidR="00917043">
        <w:rPr>
          <w:rFonts w:ascii="Times New Roman" w:eastAsia="Times New Roman" w:hAnsi="Times New Roman" w:cs="Times New Roman"/>
          <w:sz w:val="24"/>
          <w:szCs w:val="24"/>
          <w:lang w:eastAsia="fr-FR"/>
        </w:rPr>
        <w:t xml:space="preserve">fait dans le voisinage depuis le début du siècle </w:t>
      </w:r>
      <w:r w:rsidR="001478F3">
        <w:rPr>
          <w:rFonts w:ascii="Times New Roman" w:eastAsia="Times New Roman" w:hAnsi="Times New Roman" w:cs="Times New Roman"/>
          <w:sz w:val="24"/>
          <w:szCs w:val="24"/>
          <w:lang w:eastAsia="fr-FR"/>
        </w:rPr>
        <w:t>précédent</w:t>
      </w:r>
      <w:r w:rsidR="00F33814" w:rsidRPr="00442D95">
        <w:rPr>
          <w:rFonts w:ascii="Times New Roman" w:eastAsia="Times New Roman" w:hAnsi="Times New Roman" w:cs="Times New Roman"/>
          <w:sz w:val="24"/>
          <w:szCs w:val="24"/>
          <w:lang w:eastAsia="fr-FR"/>
        </w:rPr>
        <w:t>.</w:t>
      </w:r>
      <w:r w:rsidR="00F67C08">
        <w:rPr>
          <w:rFonts w:ascii="Times New Roman" w:eastAsia="Times New Roman" w:hAnsi="Times New Roman" w:cs="Times New Roman"/>
          <w:sz w:val="24"/>
          <w:szCs w:val="24"/>
          <w:lang w:eastAsia="fr-FR"/>
        </w:rPr>
        <w:t xml:space="preserve"> </w:t>
      </w:r>
      <w:r w:rsidR="00106BFC">
        <w:rPr>
          <w:rFonts w:ascii="Times New Roman" w:eastAsia="Times New Roman" w:hAnsi="Times New Roman" w:cs="Times New Roman"/>
          <w:sz w:val="24"/>
          <w:szCs w:val="24"/>
          <w:lang w:eastAsia="fr-FR"/>
        </w:rPr>
        <w:t xml:space="preserve">Comme indiqué </w:t>
      </w:r>
      <w:r w:rsidR="001478F3">
        <w:rPr>
          <w:rFonts w:ascii="Times New Roman" w:eastAsia="Times New Roman" w:hAnsi="Times New Roman" w:cs="Times New Roman"/>
          <w:sz w:val="24"/>
          <w:szCs w:val="24"/>
          <w:lang w:eastAsia="fr-FR"/>
        </w:rPr>
        <w:t>plus haut</w:t>
      </w:r>
      <w:r w:rsidR="00106BFC">
        <w:rPr>
          <w:rFonts w:ascii="Times New Roman" w:eastAsia="Times New Roman" w:hAnsi="Times New Roman" w:cs="Times New Roman"/>
          <w:sz w:val="24"/>
          <w:szCs w:val="24"/>
          <w:lang w:eastAsia="fr-FR"/>
        </w:rPr>
        <w:t xml:space="preserve">, </w:t>
      </w:r>
      <w:r w:rsidR="00F33814" w:rsidRPr="00442D95">
        <w:rPr>
          <w:rFonts w:ascii="Times New Roman" w:eastAsia="Times New Roman" w:hAnsi="Times New Roman" w:cs="Times New Roman"/>
          <w:sz w:val="24"/>
          <w:szCs w:val="24"/>
          <w:lang w:eastAsia="fr-FR"/>
        </w:rPr>
        <w:t xml:space="preserve">le préfet </w:t>
      </w:r>
      <w:r w:rsidR="00106BFC">
        <w:rPr>
          <w:rFonts w:ascii="Times New Roman" w:eastAsia="Times New Roman" w:hAnsi="Times New Roman" w:cs="Times New Roman"/>
          <w:sz w:val="24"/>
          <w:szCs w:val="24"/>
          <w:lang w:eastAsia="fr-FR"/>
        </w:rPr>
        <w:t xml:space="preserve">a toujours disposé </w:t>
      </w:r>
      <w:r w:rsidR="00F33814" w:rsidRPr="00442D95">
        <w:rPr>
          <w:rFonts w:ascii="Times New Roman" w:eastAsia="Times New Roman" w:hAnsi="Times New Roman" w:cs="Times New Roman"/>
          <w:sz w:val="24"/>
          <w:szCs w:val="24"/>
          <w:lang w:eastAsia="fr-FR"/>
        </w:rPr>
        <w:t>du pouvoir d’imposer à une installation classée toute mesure de police nécessaire pour la préservation de la santé publique, notamment des mesures plus strictes que celles prévues nationalement.</w:t>
      </w:r>
      <w:r w:rsidR="00106BFC">
        <w:rPr>
          <w:rFonts w:ascii="Times New Roman" w:eastAsia="Times New Roman" w:hAnsi="Times New Roman" w:cs="Times New Roman"/>
          <w:sz w:val="24"/>
          <w:szCs w:val="24"/>
          <w:lang w:eastAsia="fr-FR"/>
        </w:rPr>
        <w:t xml:space="preserve"> </w:t>
      </w:r>
      <w:r w:rsidR="00D6219F">
        <w:rPr>
          <w:rFonts w:ascii="Times New Roman" w:eastAsia="Times New Roman" w:hAnsi="Times New Roman" w:cs="Times New Roman"/>
          <w:sz w:val="24"/>
          <w:szCs w:val="24"/>
          <w:lang w:eastAsia="fr-FR"/>
        </w:rPr>
        <w:t>Si le</w:t>
      </w:r>
      <w:r w:rsidR="00F67C08" w:rsidRPr="00442D95">
        <w:rPr>
          <w:rFonts w:ascii="Times New Roman" w:eastAsia="Times New Roman" w:hAnsi="Times New Roman" w:cs="Times New Roman"/>
          <w:sz w:val="24"/>
          <w:szCs w:val="24"/>
          <w:lang w:eastAsia="fr-FR"/>
        </w:rPr>
        <w:t xml:space="preserve">s services de l’Etat ont </w:t>
      </w:r>
      <w:r w:rsidR="001478F3">
        <w:rPr>
          <w:rFonts w:ascii="Times New Roman" w:eastAsia="Times New Roman" w:hAnsi="Times New Roman" w:cs="Times New Roman"/>
          <w:sz w:val="24"/>
          <w:szCs w:val="24"/>
          <w:lang w:eastAsia="fr-FR"/>
        </w:rPr>
        <w:t xml:space="preserve">été </w:t>
      </w:r>
      <w:r w:rsidR="009B230E">
        <w:rPr>
          <w:rFonts w:ascii="Times New Roman" w:eastAsia="Times New Roman" w:hAnsi="Times New Roman" w:cs="Times New Roman"/>
          <w:sz w:val="24"/>
          <w:szCs w:val="24"/>
          <w:lang w:eastAsia="fr-FR"/>
        </w:rPr>
        <w:t>vigilants</w:t>
      </w:r>
      <w:r w:rsidR="00F67C08" w:rsidRPr="00442D95">
        <w:rPr>
          <w:rFonts w:ascii="Times New Roman" w:eastAsia="Times New Roman" w:hAnsi="Times New Roman" w:cs="Times New Roman"/>
          <w:sz w:val="24"/>
          <w:szCs w:val="24"/>
          <w:lang w:eastAsia="fr-FR"/>
        </w:rPr>
        <w:t xml:space="preserve"> </w:t>
      </w:r>
      <w:r w:rsidR="004F76FA">
        <w:rPr>
          <w:rFonts w:ascii="Times New Roman" w:eastAsia="Times New Roman" w:hAnsi="Times New Roman" w:cs="Times New Roman"/>
          <w:sz w:val="24"/>
          <w:szCs w:val="24"/>
          <w:lang w:eastAsia="fr-FR"/>
        </w:rPr>
        <w:t xml:space="preserve">sur </w:t>
      </w:r>
      <w:r w:rsidR="00F67C08" w:rsidRPr="00442D95">
        <w:rPr>
          <w:rFonts w:ascii="Times New Roman" w:eastAsia="Times New Roman" w:hAnsi="Times New Roman" w:cs="Times New Roman"/>
          <w:sz w:val="24"/>
          <w:szCs w:val="24"/>
          <w:lang w:eastAsia="fr-FR"/>
        </w:rPr>
        <w:t xml:space="preserve">la question des rejets atmosphériques en renforçant progressivement les </w:t>
      </w:r>
      <w:r w:rsidR="00F1166E">
        <w:rPr>
          <w:rFonts w:ascii="Times New Roman" w:eastAsia="Times New Roman" w:hAnsi="Times New Roman" w:cs="Times New Roman"/>
          <w:sz w:val="24"/>
          <w:szCs w:val="24"/>
          <w:lang w:eastAsia="fr-FR"/>
        </w:rPr>
        <w:t>exigences pesant sur le</w:t>
      </w:r>
      <w:r w:rsidR="00D6219F">
        <w:rPr>
          <w:rFonts w:ascii="Times New Roman" w:eastAsia="Times New Roman" w:hAnsi="Times New Roman" w:cs="Times New Roman"/>
          <w:sz w:val="24"/>
          <w:szCs w:val="24"/>
          <w:lang w:eastAsia="fr-FR"/>
        </w:rPr>
        <w:t>s</w:t>
      </w:r>
      <w:r w:rsidR="00F67C08" w:rsidRPr="00442D95">
        <w:rPr>
          <w:rFonts w:ascii="Times New Roman" w:eastAsia="Times New Roman" w:hAnsi="Times New Roman" w:cs="Times New Roman"/>
          <w:sz w:val="24"/>
          <w:szCs w:val="24"/>
          <w:lang w:eastAsia="fr-FR"/>
        </w:rPr>
        <w:t xml:space="preserve"> rejet</w:t>
      </w:r>
      <w:r w:rsidR="00D6219F">
        <w:rPr>
          <w:rFonts w:ascii="Times New Roman" w:eastAsia="Times New Roman" w:hAnsi="Times New Roman" w:cs="Times New Roman"/>
          <w:sz w:val="24"/>
          <w:szCs w:val="24"/>
          <w:lang w:eastAsia="fr-FR"/>
        </w:rPr>
        <w:t>s ca</w:t>
      </w:r>
      <w:r w:rsidR="00F1166E">
        <w:rPr>
          <w:rFonts w:ascii="Times New Roman" w:eastAsia="Times New Roman" w:hAnsi="Times New Roman" w:cs="Times New Roman"/>
          <w:sz w:val="24"/>
          <w:szCs w:val="24"/>
          <w:lang w:eastAsia="fr-FR"/>
        </w:rPr>
        <w:t xml:space="preserve">nalisés des cheminées, </w:t>
      </w:r>
      <w:r w:rsidR="00D6219F">
        <w:rPr>
          <w:rFonts w:ascii="Times New Roman" w:eastAsia="Times New Roman" w:hAnsi="Times New Roman" w:cs="Times New Roman"/>
          <w:sz w:val="24"/>
          <w:szCs w:val="24"/>
          <w:lang w:eastAsia="fr-FR"/>
        </w:rPr>
        <w:t xml:space="preserve">en </w:t>
      </w:r>
      <w:r w:rsidR="00F1166E">
        <w:rPr>
          <w:rFonts w:ascii="Times New Roman" w:eastAsia="Times New Roman" w:hAnsi="Times New Roman" w:cs="Times New Roman"/>
          <w:sz w:val="24"/>
          <w:szCs w:val="24"/>
          <w:lang w:eastAsia="fr-FR"/>
        </w:rPr>
        <w:t>exigeant</w:t>
      </w:r>
      <w:r w:rsidR="00D6219F">
        <w:rPr>
          <w:rFonts w:ascii="Times New Roman" w:eastAsia="Times New Roman" w:hAnsi="Times New Roman" w:cs="Times New Roman"/>
          <w:sz w:val="24"/>
          <w:szCs w:val="24"/>
          <w:lang w:eastAsia="fr-FR"/>
        </w:rPr>
        <w:t xml:space="preserve"> </w:t>
      </w:r>
      <w:r w:rsidR="00F67C08" w:rsidRPr="00442D95">
        <w:rPr>
          <w:rFonts w:ascii="Times New Roman" w:eastAsia="Times New Roman" w:hAnsi="Times New Roman" w:cs="Times New Roman"/>
          <w:sz w:val="24"/>
          <w:szCs w:val="24"/>
          <w:lang w:eastAsia="fr-FR"/>
        </w:rPr>
        <w:t xml:space="preserve">des études et </w:t>
      </w:r>
      <w:r w:rsidR="00D6219F">
        <w:rPr>
          <w:rFonts w:ascii="Times New Roman" w:eastAsia="Times New Roman" w:hAnsi="Times New Roman" w:cs="Times New Roman"/>
          <w:sz w:val="24"/>
          <w:szCs w:val="24"/>
          <w:lang w:eastAsia="fr-FR"/>
        </w:rPr>
        <w:t xml:space="preserve">en </w:t>
      </w:r>
      <w:r w:rsidR="00F1166E">
        <w:rPr>
          <w:rFonts w:ascii="Times New Roman" w:eastAsia="Times New Roman" w:hAnsi="Times New Roman" w:cs="Times New Roman"/>
          <w:sz w:val="24"/>
          <w:szCs w:val="24"/>
          <w:lang w:eastAsia="fr-FR"/>
        </w:rPr>
        <w:t>procédant</w:t>
      </w:r>
      <w:r w:rsidR="00D6219F">
        <w:rPr>
          <w:rFonts w:ascii="Times New Roman" w:eastAsia="Times New Roman" w:hAnsi="Times New Roman" w:cs="Times New Roman"/>
          <w:sz w:val="24"/>
          <w:szCs w:val="24"/>
          <w:lang w:eastAsia="fr-FR"/>
        </w:rPr>
        <w:t xml:space="preserve"> </w:t>
      </w:r>
      <w:r w:rsidR="00F67C08" w:rsidRPr="00442D95">
        <w:rPr>
          <w:rFonts w:ascii="Times New Roman" w:eastAsia="Times New Roman" w:hAnsi="Times New Roman" w:cs="Times New Roman"/>
          <w:sz w:val="24"/>
          <w:szCs w:val="24"/>
          <w:lang w:eastAsia="fr-FR"/>
        </w:rPr>
        <w:t>à des contrôles</w:t>
      </w:r>
      <w:r w:rsidR="00D6219F">
        <w:rPr>
          <w:rFonts w:ascii="Times New Roman" w:eastAsia="Times New Roman" w:hAnsi="Times New Roman" w:cs="Times New Roman"/>
          <w:sz w:val="24"/>
          <w:szCs w:val="24"/>
          <w:lang w:eastAsia="fr-FR"/>
        </w:rPr>
        <w:t xml:space="preserve">, les sujétions imposées par le préfet à l’usine se sont avérées </w:t>
      </w:r>
      <w:r w:rsidR="00F1166E">
        <w:rPr>
          <w:rFonts w:ascii="Times New Roman" w:eastAsia="Times New Roman" w:hAnsi="Times New Roman" w:cs="Times New Roman"/>
          <w:sz w:val="24"/>
          <w:szCs w:val="24"/>
          <w:lang w:eastAsia="fr-FR"/>
        </w:rPr>
        <w:t>largement</w:t>
      </w:r>
      <w:r w:rsidR="00D6219F">
        <w:rPr>
          <w:rFonts w:ascii="Times New Roman" w:eastAsia="Times New Roman" w:hAnsi="Times New Roman" w:cs="Times New Roman"/>
          <w:sz w:val="24"/>
          <w:szCs w:val="24"/>
          <w:lang w:eastAsia="fr-FR"/>
        </w:rPr>
        <w:t xml:space="preserve"> </w:t>
      </w:r>
      <w:r w:rsidR="00F1166E">
        <w:rPr>
          <w:rFonts w:ascii="Times New Roman" w:eastAsia="Times New Roman" w:hAnsi="Times New Roman" w:cs="Times New Roman"/>
          <w:sz w:val="24"/>
          <w:szCs w:val="24"/>
          <w:lang w:eastAsia="fr-FR"/>
        </w:rPr>
        <w:t>insuffisantes</w:t>
      </w:r>
      <w:r w:rsidR="00D6219F">
        <w:rPr>
          <w:rFonts w:ascii="Times New Roman" w:eastAsia="Times New Roman" w:hAnsi="Times New Roman" w:cs="Times New Roman"/>
          <w:sz w:val="24"/>
          <w:szCs w:val="24"/>
          <w:lang w:eastAsia="fr-FR"/>
        </w:rPr>
        <w:t xml:space="preserve"> pour prévenir une pollution excessive</w:t>
      </w:r>
      <w:r w:rsidR="00F1166E">
        <w:rPr>
          <w:rFonts w:ascii="Times New Roman" w:eastAsia="Times New Roman" w:hAnsi="Times New Roman" w:cs="Times New Roman"/>
          <w:sz w:val="24"/>
          <w:szCs w:val="24"/>
          <w:lang w:eastAsia="fr-FR"/>
        </w:rPr>
        <w:t xml:space="preserve"> et elles n’ont pas concerné les pollutions diffuses émanant notamment des ateliers. </w:t>
      </w:r>
      <w:r w:rsidR="00826A1E">
        <w:rPr>
          <w:rFonts w:ascii="Times New Roman" w:eastAsia="Times New Roman" w:hAnsi="Times New Roman" w:cs="Times New Roman"/>
          <w:sz w:val="24"/>
          <w:szCs w:val="24"/>
          <w:lang w:eastAsia="fr-FR"/>
        </w:rPr>
        <w:t>Si c</w:t>
      </w:r>
      <w:r w:rsidR="00F33814" w:rsidRPr="00442D95">
        <w:rPr>
          <w:rFonts w:ascii="Times New Roman" w:eastAsia="Times New Roman" w:hAnsi="Times New Roman" w:cs="Times New Roman"/>
          <w:sz w:val="24"/>
          <w:szCs w:val="24"/>
          <w:lang w:eastAsia="fr-FR"/>
        </w:rPr>
        <w:t xml:space="preserve">onformément à l’article 29 de la loi du 19 décembre 1917, l’Etat </w:t>
      </w:r>
      <w:r w:rsidR="002670CC">
        <w:rPr>
          <w:rFonts w:ascii="Times New Roman" w:eastAsia="Times New Roman" w:hAnsi="Times New Roman" w:cs="Times New Roman"/>
          <w:sz w:val="24"/>
          <w:szCs w:val="24"/>
          <w:lang w:eastAsia="fr-FR"/>
        </w:rPr>
        <w:t xml:space="preserve">pouvait </w:t>
      </w:r>
      <w:r w:rsidR="00F33814" w:rsidRPr="00442D95">
        <w:rPr>
          <w:rFonts w:ascii="Times New Roman" w:eastAsia="Times New Roman" w:hAnsi="Times New Roman" w:cs="Times New Roman"/>
          <w:sz w:val="24"/>
          <w:szCs w:val="24"/>
          <w:lang w:eastAsia="fr-FR"/>
        </w:rPr>
        <w:t xml:space="preserve">laisser se poursuivre l’exploitation pour le motif d'intérêt général tiré des graves conséquences d'ordre économique ou social qui </w:t>
      </w:r>
      <w:r w:rsidR="001478F3">
        <w:rPr>
          <w:rFonts w:ascii="Times New Roman" w:eastAsia="Times New Roman" w:hAnsi="Times New Roman" w:cs="Times New Roman"/>
          <w:sz w:val="24"/>
          <w:szCs w:val="24"/>
          <w:lang w:eastAsia="fr-FR"/>
        </w:rPr>
        <w:t>auraient</w:t>
      </w:r>
      <w:r w:rsidR="001478F3" w:rsidRPr="00442D95">
        <w:rPr>
          <w:rFonts w:ascii="Times New Roman" w:eastAsia="Times New Roman" w:hAnsi="Times New Roman" w:cs="Times New Roman"/>
          <w:sz w:val="24"/>
          <w:szCs w:val="24"/>
          <w:lang w:eastAsia="fr-FR"/>
        </w:rPr>
        <w:t xml:space="preserve"> </w:t>
      </w:r>
      <w:r w:rsidR="00F33814" w:rsidRPr="00442D95">
        <w:rPr>
          <w:rFonts w:ascii="Times New Roman" w:eastAsia="Times New Roman" w:hAnsi="Times New Roman" w:cs="Times New Roman"/>
          <w:sz w:val="24"/>
          <w:szCs w:val="24"/>
          <w:lang w:eastAsia="fr-FR"/>
        </w:rPr>
        <w:t xml:space="preserve">résulté d'une interruption dans le fonctionnement de l'installation, </w:t>
      </w:r>
      <w:r w:rsidR="00F1166E">
        <w:rPr>
          <w:rFonts w:ascii="Times New Roman" w:eastAsia="Times New Roman" w:hAnsi="Times New Roman" w:cs="Times New Roman"/>
          <w:sz w:val="24"/>
          <w:szCs w:val="24"/>
          <w:lang w:eastAsia="fr-FR"/>
        </w:rPr>
        <w:t xml:space="preserve">cette dérogation </w:t>
      </w:r>
      <w:r w:rsidR="002670CC">
        <w:rPr>
          <w:rFonts w:ascii="Times New Roman" w:eastAsia="Times New Roman" w:hAnsi="Times New Roman" w:cs="Times New Roman"/>
          <w:sz w:val="24"/>
          <w:szCs w:val="24"/>
          <w:lang w:eastAsia="fr-FR"/>
        </w:rPr>
        <w:t xml:space="preserve">ne pouvait être que limitée à la </w:t>
      </w:r>
      <w:r w:rsidR="00F33814" w:rsidRPr="00442D95">
        <w:rPr>
          <w:rFonts w:ascii="Times New Roman" w:eastAsia="Times New Roman" w:hAnsi="Times New Roman" w:cs="Times New Roman"/>
          <w:sz w:val="24"/>
          <w:szCs w:val="24"/>
          <w:lang w:eastAsia="fr-FR"/>
        </w:rPr>
        <w:t xml:space="preserve">période nécessaire à la régularisation de la situation. Or il est constant que </w:t>
      </w:r>
      <w:r w:rsidR="002670CC">
        <w:rPr>
          <w:rFonts w:ascii="Times New Roman" w:eastAsia="Times New Roman" w:hAnsi="Times New Roman" w:cs="Times New Roman"/>
          <w:sz w:val="24"/>
          <w:szCs w:val="24"/>
          <w:lang w:eastAsia="fr-FR"/>
        </w:rPr>
        <w:t xml:space="preserve">les </w:t>
      </w:r>
      <w:r w:rsidR="00F33814" w:rsidRPr="00442D95">
        <w:rPr>
          <w:rFonts w:ascii="Times New Roman" w:eastAsia="Times New Roman" w:hAnsi="Times New Roman" w:cs="Times New Roman"/>
          <w:sz w:val="24"/>
          <w:szCs w:val="24"/>
          <w:lang w:eastAsia="fr-FR"/>
        </w:rPr>
        <w:t>rejets atmosphériques polluants</w:t>
      </w:r>
      <w:r w:rsidR="00FB4946">
        <w:rPr>
          <w:rFonts w:ascii="Times New Roman" w:eastAsia="Times New Roman" w:hAnsi="Times New Roman" w:cs="Times New Roman"/>
          <w:sz w:val="24"/>
          <w:szCs w:val="24"/>
          <w:lang w:eastAsia="fr-FR"/>
        </w:rPr>
        <w:t xml:space="preserve"> </w:t>
      </w:r>
      <w:r w:rsidR="002670CC">
        <w:rPr>
          <w:rFonts w:ascii="Times New Roman" w:eastAsia="Times New Roman" w:hAnsi="Times New Roman" w:cs="Times New Roman"/>
          <w:sz w:val="24"/>
          <w:szCs w:val="24"/>
          <w:lang w:eastAsia="fr-FR"/>
        </w:rPr>
        <w:t xml:space="preserve">canalisés ou diffus </w:t>
      </w:r>
      <w:r w:rsidR="00D46964">
        <w:rPr>
          <w:rFonts w:ascii="Times New Roman" w:eastAsia="Times New Roman" w:hAnsi="Times New Roman" w:cs="Times New Roman"/>
          <w:sz w:val="24"/>
          <w:szCs w:val="24"/>
          <w:lang w:eastAsia="fr-FR"/>
        </w:rPr>
        <w:t>présentant</w:t>
      </w:r>
      <w:r w:rsidR="005957C6">
        <w:rPr>
          <w:rFonts w:ascii="Times New Roman" w:eastAsia="Times New Roman" w:hAnsi="Times New Roman" w:cs="Times New Roman"/>
          <w:sz w:val="24"/>
          <w:szCs w:val="24"/>
          <w:lang w:eastAsia="fr-FR"/>
        </w:rPr>
        <w:t xml:space="preserve"> un danger pour le voisinage </w:t>
      </w:r>
      <w:r w:rsidR="002670CC">
        <w:rPr>
          <w:rFonts w:ascii="Times New Roman" w:eastAsia="Times New Roman" w:hAnsi="Times New Roman" w:cs="Times New Roman"/>
          <w:sz w:val="24"/>
          <w:szCs w:val="24"/>
          <w:lang w:eastAsia="fr-FR"/>
        </w:rPr>
        <w:t xml:space="preserve">se sont poursuivis </w:t>
      </w:r>
      <w:r w:rsidR="00F33814" w:rsidRPr="00442D95">
        <w:rPr>
          <w:rFonts w:ascii="Times New Roman" w:eastAsia="Times New Roman" w:hAnsi="Times New Roman" w:cs="Times New Roman"/>
          <w:sz w:val="24"/>
          <w:szCs w:val="24"/>
          <w:lang w:eastAsia="fr-FR"/>
        </w:rPr>
        <w:t>jusqu’à la cessation d’activité en 2003</w:t>
      </w:r>
      <w:r w:rsidR="007A6426">
        <w:rPr>
          <w:rFonts w:ascii="Times New Roman" w:eastAsia="Times New Roman" w:hAnsi="Times New Roman" w:cs="Times New Roman"/>
          <w:sz w:val="24"/>
          <w:szCs w:val="24"/>
          <w:lang w:eastAsia="fr-FR"/>
        </w:rPr>
        <w:t>.</w:t>
      </w:r>
    </w:p>
    <w:p w14:paraId="140F8979" w14:textId="77777777" w:rsidR="007631A2" w:rsidRDefault="007631A2" w:rsidP="00F33814">
      <w:pPr>
        <w:spacing w:after="0" w:line="240" w:lineRule="auto"/>
        <w:jc w:val="both"/>
        <w:rPr>
          <w:rFonts w:ascii="Times New Roman" w:eastAsia="Times New Roman" w:hAnsi="Times New Roman" w:cs="Times New Roman"/>
          <w:sz w:val="24"/>
          <w:szCs w:val="24"/>
          <w:lang w:eastAsia="fr-FR"/>
        </w:rPr>
      </w:pPr>
    </w:p>
    <w:p w14:paraId="20C5506D" w14:textId="4259ECE3" w:rsidR="00F33814" w:rsidRDefault="007631A2" w:rsidP="00DD2E72">
      <w:pPr>
        <w:spacing w:after="0" w:line="240" w:lineRule="auto"/>
        <w:ind w:firstLine="851"/>
        <w:jc w:val="both"/>
        <w:rPr>
          <w:rFonts w:ascii="Times New Roman" w:eastAsia="Times New Roman" w:hAnsi="Times New Roman" w:cs="Times New Roman"/>
          <w:sz w:val="24"/>
          <w:szCs w:val="24"/>
          <w:lang w:eastAsia="fr-FR"/>
        </w:rPr>
      </w:pPr>
      <w:bookmarkStart w:id="28" w:name="_Hlk161999140"/>
      <w:bookmarkEnd w:id="24"/>
      <w:r>
        <w:rPr>
          <w:rFonts w:ascii="Times New Roman" w:eastAsia="Times New Roman" w:hAnsi="Times New Roman" w:cs="Times New Roman"/>
          <w:sz w:val="24"/>
          <w:szCs w:val="24"/>
          <w:lang w:eastAsia="fr-FR"/>
        </w:rPr>
        <w:t>19. Il résulte de ce qui précède que si</w:t>
      </w:r>
      <w:r w:rsidR="009B230E">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e</w:t>
      </w:r>
      <w:r w:rsidRPr="00794399">
        <w:rPr>
          <w:rFonts w:ascii="Times New Roman" w:eastAsia="Times New Roman" w:hAnsi="Times New Roman" w:cs="Times New Roman"/>
          <w:sz w:val="24"/>
          <w:szCs w:val="24"/>
          <w:lang w:eastAsia="fr-FR"/>
        </w:rPr>
        <w:t xml:space="preserve">n ce qui concerne le contrôle du site, les services de l’Etat </w:t>
      </w:r>
      <w:r>
        <w:rPr>
          <w:rFonts w:ascii="Times New Roman" w:eastAsia="Times New Roman" w:hAnsi="Times New Roman" w:cs="Times New Roman"/>
          <w:sz w:val="24"/>
          <w:szCs w:val="24"/>
          <w:lang w:eastAsia="fr-FR"/>
        </w:rPr>
        <w:t>ne peuvent être regardés comme ayant</w:t>
      </w:r>
      <w:r w:rsidRPr="00794399">
        <w:rPr>
          <w:rFonts w:ascii="Times New Roman" w:eastAsia="Times New Roman" w:hAnsi="Times New Roman" w:cs="Times New Roman"/>
          <w:sz w:val="24"/>
          <w:szCs w:val="24"/>
          <w:lang w:eastAsia="fr-FR"/>
        </w:rPr>
        <w:t xml:space="preserve"> exercé une surveillance insuffisante durant l’exploitation ou lors de l’arrêt du site</w:t>
      </w:r>
      <w:r>
        <w:rPr>
          <w:rFonts w:ascii="Times New Roman" w:eastAsia="Times New Roman" w:hAnsi="Times New Roman" w:cs="Times New Roman"/>
          <w:sz w:val="24"/>
          <w:szCs w:val="24"/>
          <w:lang w:eastAsia="fr-FR"/>
        </w:rPr>
        <w:t xml:space="preserve"> ni comme n’ayant </w:t>
      </w:r>
      <w:r w:rsidR="009B230E">
        <w:rPr>
          <w:rFonts w:ascii="Times New Roman" w:eastAsia="Times New Roman" w:hAnsi="Times New Roman" w:cs="Times New Roman"/>
          <w:sz w:val="24"/>
          <w:szCs w:val="24"/>
          <w:lang w:eastAsia="fr-FR"/>
        </w:rPr>
        <w:t xml:space="preserve">pas </w:t>
      </w:r>
      <w:r w:rsidRPr="00794399">
        <w:rPr>
          <w:rFonts w:ascii="Times New Roman" w:eastAsia="Times New Roman" w:hAnsi="Times New Roman" w:cs="Times New Roman"/>
          <w:sz w:val="24"/>
          <w:szCs w:val="24"/>
          <w:lang w:eastAsia="fr-FR"/>
        </w:rPr>
        <w:t>suffisamment fait usage vis-à-vis de l’exploitant des pouvoirs de mise en demeure et de sanction</w:t>
      </w:r>
      <w:r>
        <w:rPr>
          <w:rFonts w:ascii="Times New Roman" w:eastAsia="Times New Roman" w:hAnsi="Times New Roman" w:cs="Times New Roman"/>
          <w:sz w:val="24"/>
          <w:szCs w:val="24"/>
          <w:lang w:eastAsia="fr-FR"/>
        </w:rPr>
        <w:t xml:space="preserve">, </w:t>
      </w:r>
      <w:r w:rsidR="0000301A">
        <w:rPr>
          <w:rFonts w:ascii="Times New Roman" w:eastAsia="Times New Roman" w:hAnsi="Times New Roman" w:cs="Times New Roman"/>
          <w:sz w:val="24"/>
          <w:szCs w:val="24"/>
          <w:lang w:eastAsia="fr-FR"/>
        </w:rPr>
        <w:t xml:space="preserve">M. et Mme </w:t>
      </w:r>
      <w:r w:rsidR="00CA1A70">
        <w:rPr>
          <w:rFonts w:ascii="Times New Roman" w:eastAsia="Times New Roman" w:hAnsi="Times New Roman" w:cs="Times New Roman"/>
          <w:sz w:val="24"/>
          <w:szCs w:val="24"/>
          <w:lang w:eastAsia="fr-FR"/>
        </w:rPr>
        <w:t>H.</w:t>
      </w:r>
      <w:r w:rsidR="00F33814" w:rsidRPr="00442D95">
        <w:rPr>
          <w:rFonts w:ascii="Times New Roman" w:eastAsia="Times New Roman" w:hAnsi="Times New Roman" w:cs="Times New Roman"/>
          <w:sz w:val="24"/>
          <w:szCs w:val="24"/>
          <w:lang w:eastAsia="fr-FR"/>
        </w:rPr>
        <w:t xml:space="preserve"> sont fondés à soutenir que l’Etat a commis une faute de nature à engager sa responsabilité en n’exigeant pas</w:t>
      </w:r>
      <w:r w:rsidR="00263E48">
        <w:rPr>
          <w:rFonts w:ascii="Times New Roman" w:eastAsia="Times New Roman" w:hAnsi="Times New Roman" w:cs="Times New Roman"/>
          <w:sz w:val="24"/>
          <w:szCs w:val="24"/>
          <w:lang w:eastAsia="fr-FR"/>
        </w:rPr>
        <w:t>,</w:t>
      </w:r>
      <w:r w:rsidR="00F33814" w:rsidRPr="00442D95">
        <w:rPr>
          <w:rFonts w:ascii="Times New Roman" w:eastAsia="Times New Roman" w:hAnsi="Times New Roman" w:cs="Times New Roman"/>
          <w:sz w:val="24"/>
          <w:szCs w:val="24"/>
          <w:lang w:eastAsia="fr-FR"/>
        </w:rPr>
        <w:t xml:space="preserve"> </w:t>
      </w:r>
      <w:r w:rsidR="00263E48">
        <w:rPr>
          <w:rFonts w:ascii="Times New Roman" w:eastAsia="Times New Roman" w:hAnsi="Times New Roman" w:cs="Times New Roman"/>
          <w:sz w:val="24"/>
          <w:szCs w:val="24"/>
          <w:lang w:eastAsia="fr-FR"/>
        </w:rPr>
        <w:t>par</w:t>
      </w:r>
      <w:r w:rsidR="00263E48" w:rsidRPr="00442D95">
        <w:rPr>
          <w:rFonts w:ascii="Times New Roman" w:eastAsia="Times New Roman" w:hAnsi="Times New Roman" w:cs="Times New Roman"/>
          <w:sz w:val="24"/>
          <w:szCs w:val="24"/>
          <w:lang w:eastAsia="fr-FR"/>
        </w:rPr>
        <w:t xml:space="preserve"> </w:t>
      </w:r>
      <w:r w:rsidR="00F33814" w:rsidRPr="00442D95">
        <w:rPr>
          <w:rFonts w:ascii="Times New Roman" w:eastAsia="Times New Roman" w:hAnsi="Times New Roman" w:cs="Times New Roman"/>
          <w:sz w:val="24"/>
          <w:szCs w:val="24"/>
          <w:lang w:eastAsia="fr-FR"/>
        </w:rPr>
        <w:t>les arrêtés préfectoraux encadrant l’activité de cette installation classée, une diminution plus significative des polluants atmosphériques, concernant plus de points de rejet, dont la pollution diffuse</w:t>
      </w:r>
      <w:r w:rsidR="00026E6A">
        <w:rPr>
          <w:rFonts w:ascii="Times New Roman" w:eastAsia="Times New Roman" w:hAnsi="Times New Roman" w:cs="Times New Roman"/>
          <w:sz w:val="24"/>
          <w:szCs w:val="24"/>
          <w:lang w:eastAsia="fr-FR"/>
        </w:rPr>
        <w:t xml:space="preserve">, </w:t>
      </w:r>
      <w:bookmarkStart w:id="29" w:name="_Hlk162007305"/>
      <w:bookmarkStart w:id="30" w:name="_Hlk162007379"/>
      <w:bookmarkEnd w:id="28"/>
      <w:r w:rsidR="00026E6A" w:rsidRPr="00026E6A">
        <w:rPr>
          <w:rFonts w:ascii="Times New Roman" w:eastAsia="Times New Roman" w:hAnsi="Times New Roman" w:cs="Times New Roman"/>
          <w:sz w:val="24"/>
          <w:szCs w:val="24"/>
          <w:lang w:eastAsia="fr-FR"/>
        </w:rPr>
        <w:t>quitte à anticiper</w:t>
      </w:r>
      <w:r w:rsidR="00527DFD">
        <w:rPr>
          <w:rFonts w:ascii="Times New Roman" w:eastAsia="Times New Roman" w:hAnsi="Times New Roman" w:cs="Times New Roman"/>
          <w:sz w:val="24"/>
          <w:szCs w:val="24"/>
          <w:lang w:eastAsia="fr-FR"/>
        </w:rPr>
        <w:t>,</w:t>
      </w:r>
      <w:r w:rsidR="00026E6A" w:rsidRPr="00026E6A">
        <w:rPr>
          <w:rFonts w:ascii="Times New Roman" w:eastAsia="Times New Roman" w:hAnsi="Times New Roman" w:cs="Times New Roman"/>
          <w:sz w:val="24"/>
          <w:szCs w:val="24"/>
          <w:lang w:eastAsia="fr-FR"/>
        </w:rPr>
        <w:t xml:space="preserve"> </w:t>
      </w:r>
      <w:r w:rsidR="00527DFD">
        <w:rPr>
          <w:rFonts w:ascii="Times New Roman" w:eastAsia="Times New Roman" w:hAnsi="Times New Roman" w:cs="Times New Roman"/>
          <w:sz w:val="24"/>
          <w:szCs w:val="24"/>
          <w:lang w:eastAsia="fr-FR"/>
        </w:rPr>
        <w:t xml:space="preserve">le cas échéant, </w:t>
      </w:r>
      <w:r w:rsidR="00026E6A">
        <w:rPr>
          <w:rFonts w:ascii="Times New Roman" w:eastAsia="Times New Roman" w:hAnsi="Times New Roman" w:cs="Times New Roman"/>
          <w:sz w:val="24"/>
          <w:szCs w:val="24"/>
          <w:lang w:eastAsia="fr-FR"/>
        </w:rPr>
        <w:t xml:space="preserve">plus largement </w:t>
      </w:r>
      <w:r w:rsidR="00026E6A" w:rsidRPr="00026E6A">
        <w:rPr>
          <w:rFonts w:ascii="Times New Roman" w:eastAsia="Times New Roman" w:hAnsi="Times New Roman" w:cs="Times New Roman"/>
          <w:sz w:val="24"/>
          <w:szCs w:val="24"/>
          <w:lang w:eastAsia="fr-FR"/>
        </w:rPr>
        <w:t>sur les normes nationales</w:t>
      </w:r>
      <w:r w:rsidR="00026E6A">
        <w:rPr>
          <w:rFonts w:ascii="Times New Roman" w:eastAsia="Times New Roman" w:hAnsi="Times New Roman" w:cs="Times New Roman"/>
          <w:sz w:val="24"/>
          <w:szCs w:val="24"/>
          <w:lang w:eastAsia="fr-FR"/>
        </w:rPr>
        <w:t>.</w:t>
      </w:r>
      <w:bookmarkEnd w:id="29"/>
    </w:p>
    <w:p w14:paraId="4CAB279C" w14:textId="77777777" w:rsidR="00F33814" w:rsidRDefault="00F33814" w:rsidP="00F33814">
      <w:pPr>
        <w:spacing w:after="0" w:line="240" w:lineRule="auto"/>
        <w:jc w:val="both"/>
        <w:rPr>
          <w:rFonts w:ascii="Times New Roman" w:eastAsia="Times New Roman" w:hAnsi="Times New Roman" w:cs="Times New Roman"/>
          <w:sz w:val="24"/>
          <w:szCs w:val="24"/>
          <w:lang w:eastAsia="fr-FR"/>
        </w:rPr>
      </w:pPr>
    </w:p>
    <w:bookmarkEnd w:id="30"/>
    <w:p w14:paraId="53379E33" w14:textId="1C74B239" w:rsidR="002D07EF" w:rsidRDefault="00815767" w:rsidP="00DD2E72">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S’agissant de</w:t>
      </w:r>
      <w:r w:rsidR="008E38AD">
        <w:rPr>
          <w:rFonts w:ascii="Times New Roman" w:eastAsia="Times New Roman" w:hAnsi="Times New Roman" w:cs="Times New Roman"/>
          <w:sz w:val="24"/>
          <w:szCs w:val="24"/>
          <w:lang w:eastAsia="fr-FR"/>
        </w:rPr>
        <w:t xml:space="preserve"> la prescription quadriennale opposée par l’Etat : </w:t>
      </w:r>
    </w:p>
    <w:p w14:paraId="44EDB7AF" w14:textId="6EAC7D2D" w:rsidR="002D07EF" w:rsidRDefault="002D07EF" w:rsidP="00DD2E72">
      <w:pPr>
        <w:spacing w:after="0" w:line="240" w:lineRule="auto"/>
        <w:ind w:firstLine="851"/>
        <w:jc w:val="both"/>
        <w:rPr>
          <w:rFonts w:ascii="Times New Roman" w:eastAsia="Times New Roman" w:hAnsi="Times New Roman" w:cs="Times New Roman"/>
          <w:sz w:val="24"/>
          <w:szCs w:val="24"/>
          <w:lang w:eastAsia="fr-FR"/>
        </w:rPr>
      </w:pPr>
    </w:p>
    <w:p w14:paraId="33AF4E06" w14:textId="43E5E64F" w:rsidR="00442D95" w:rsidRPr="00442D95" w:rsidRDefault="007631A2" w:rsidP="00DD2E72">
      <w:pPr>
        <w:spacing w:after="0" w:line="240" w:lineRule="auto"/>
        <w:ind w:firstLine="851"/>
        <w:jc w:val="both"/>
        <w:rPr>
          <w:rFonts w:ascii="Times New Roman" w:eastAsia="Times New Roman" w:hAnsi="Times New Roman" w:cs="Times New Roman"/>
          <w:sz w:val="24"/>
          <w:szCs w:val="24"/>
          <w:lang w:eastAsia="fr-FR"/>
        </w:rPr>
      </w:pPr>
      <w:bookmarkStart w:id="31" w:name="_Hlk161999199"/>
      <w:r>
        <w:rPr>
          <w:rFonts w:ascii="Times New Roman" w:eastAsia="Times New Roman" w:hAnsi="Times New Roman" w:cs="Times New Roman"/>
          <w:sz w:val="24"/>
          <w:szCs w:val="24"/>
          <w:lang w:eastAsia="fr-FR"/>
        </w:rPr>
        <w:t>20</w:t>
      </w:r>
      <w:r w:rsidR="004F5D51">
        <w:rPr>
          <w:rFonts w:ascii="Times New Roman" w:eastAsia="Times New Roman" w:hAnsi="Times New Roman" w:cs="Times New Roman"/>
          <w:sz w:val="24"/>
          <w:szCs w:val="24"/>
          <w:lang w:eastAsia="fr-FR"/>
        </w:rPr>
        <w:t>. A</w:t>
      </w:r>
      <w:r w:rsidR="00442D95" w:rsidRPr="00442D95">
        <w:rPr>
          <w:rFonts w:ascii="Times New Roman" w:eastAsia="Times New Roman" w:hAnsi="Times New Roman" w:cs="Times New Roman"/>
          <w:sz w:val="24"/>
          <w:szCs w:val="24"/>
          <w:lang w:eastAsia="fr-FR"/>
        </w:rPr>
        <w:t xml:space="preserve">ux termes du premier alinéa de l’article 1er de la loi du 31 décembre 1968 relative à la prescription des créances sur l’Etat, les départements, les communes et les établissements publics : « </w:t>
      </w:r>
      <w:r w:rsidR="00442D95" w:rsidRPr="004F5D51">
        <w:rPr>
          <w:rFonts w:ascii="Times New Roman" w:eastAsia="Times New Roman" w:hAnsi="Times New Roman" w:cs="Times New Roman"/>
          <w:i/>
          <w:iCs/>
          <w:sz w:val="24"/>
          <w:szCs w:val="24"/>
          <w:lang w:eastAsia="fr-FR"/>
        </w:rPr>
        <w:t>Sont prescrites, au profit de l'État, des départements et des communes, sans préjudice des déchéances particulières édictées par la loi, et sous réserve des dispositions de la présente loi, toutes créances qui n’ont pas été payées dans un délai de quatre ans à partir du premier jour de l’année suivant celle au cours de laquelle les droits ont été acquis</w:t>
      </w:r>
      <w:r w:rsidR="00442D95" w:rsidRPr="00442D95">
        <w:rPr>
          <w:rFonts w:ascii="Times New Roman" w:eastAsia="Times New Roman" w:hAnsi="Times New Roman" w:cs="Times New Roman"/>
          <w:sz w:val="24"/>
          <w:szCs w:val="24"/>
          <w:lang w:eastAsia="fr-FR"/>
        </w:rPr>
        <w:t xml:space="preserve"> ». Aux termes de l’article 2 de la même loi : « </w:t>
      </w:r>
      <w:r w:rsidR="00442D95" w:rsidRPr="004F5D51">
        <w:rPr>
          <w:rFonts w:ascii="Times New Roman" w:eastAsia="Times New Roman" w:hAnsi="Times New Roman" w:cs="Times New Roman"/>
          <w:i/>
          <w:iCs/>
          <w:sz w:val="24"/>
          <w:szCs w:val="24"/>
          <w:lang w:eastAsia="fr-FR"/>
        </w:rPr>
        <w:t xml:space="preserve">La prescription est interrompue par : / (…) Tout recours formé devant une juridiction, relatif au fait générateur, à l'existence, au montant ou au paiement de la créance, quel que soit l'auteur du recours et même si la juridiction saisie est incompétente pour en connaître, et si l'administration qui aura finalement la charge du règlement n'est pas partie à l'instance ; / (…) Un nouveau délai de quatre ans court à compter du premier jour de l'année suivant celle au cours de laquelle a eu lieu l'interruption. Toutefois, si l'interruption résulte d'un recours juridictionnel, le nouveau délai court à partir du premier jour de l'année suivant celle au cours de laquelle la décision est passée en force de chose jugée </w:t>
      </w:r>
      <w:r w:rsidR="00442D95" w:rsidRPr="00442D95">
        <w:rPr>
          <w:rFonts w:ascii="Times New Roman" w:eastAsia="Times New Roman" w:hAnsi="Times New Roman" w:cs="Times New Roman"/>
          <w:sz w:val="24"/>
          <w:szCs w:val="24"/>
          <w:lang w:eastAsia="fr-FR"/>
        </w:rPr>
        <w:t xml:space="preserve">». Aux termes de l’article 3 de la même loi : « </w:t>
      </w:r>
      <w:r w:rsidR="00442D95" w:rsidRPr="004F5D51">
        <w:rPr>
          <w:rFonts w:ascii="Times New Roman" w:eastAsia="Times New Roman" w:hAnsi="Times New Roman" w:cs="Times New Roman"/>
          <w:i/>
          <w:iCs/>
          <w:sz w:val="24"/>
          <w:szCs w:val="24"/>
          <w:lang w:eastAsia="fr-FR"/>
        </w:rPr>
        <w:t xml:space="preserve">La prescription ne court ni contre le créancier qui ne peut agir, soit par lui-même ou par l’intermédiaire de son représentant légal, soit pour une cause de force majeure, ni contre celui qui peut être légitimement regardé comme ignorant l’existence de sa créance ou de la créance de </w:t>
      </w:r>
      <w:r w:rsidR="00442D95" w:rsidRPr="004F5D51">
        <w:rPr>
          <w:rFonts w:ascii="Times New Roman" w:eastAsia="Times New Roman" w:hAnsi="Times New Roman" w:cs="Times New Roman"/>
          <w:i/>
          <w:iCs/>
          <w:sz w:val="24"/>
          <w:szCs w:val="24"/>
          <w:lang w:eastAsia="fr-FR"/>
        </w:rPr>
        <w:lastRenderedPageBreak/>
        <w:t>celui qu’il représente légalement</w:t>
      </w:r>
      <w:r w:rsidR="00442D95" w:rsidRPr="00442D95">
        <w:rPr>
          <w:rFonts w:ascii="Times New Roman" w:eastAsia="Times New Roman" w:hAnsi="Times New Roman" w:cs="Times New Roman"/>
          <w:sz w:val="24"/>
          <w:szCs w:val="24"/>
          <w:lang w:eastAsia="fr-FR"/>
        </w:rPr>
        <w:t xml:space="preserve"> ». Aux termes de l’article 7 de la même loi : «: "</w:t>
      </w:r>
      <w:r w:rsidR="00442D95" w:rsidRPr="004F5D51">
        <w:rPr>
          <w:rFonts w:ascii="Times New Roman" w:eastAsia="Times New Roman" w:hAnsi="Times New Roman" w:cs="Times New Roman"/>
          <w:i/>
          <w:iCs/>
          <w:sz w:val="24"/>
          <w:szCs w:val="24"/>
          <w:lang w:eastAsia="fr-FR"/>
        </w:rPr>
        <w:t>L'administration doit, pour pouvoir se prévaloir, à propos d'une créance litigieuse, de la prescription prévue par la présente loi, l'invoquer avant que la juridiction saisie du litige au premier degré se soit prononcée sur le fond (...)</w:t>
      </w:r>
      <w:r w:rsidR="00442D95" w:rsidRPr="00442D95">
        <w:rPr>
          <w:rFonts w:ascii="Times New Roman" w:eastAsia="Times New Roman" w:hAnsi="Times New Roman" w:cs="Times New Roman"/>
          <w:sz w:val="24"/>
          <w:szCs w:val="24"/>
          <w:lang w:eastAsia="fr-FR"/>
        </w:rPr>
        <w:t>".</w:t>
      </w:r>
    </w:p>
    <w:p w14:paraId="675115DE" w14:textId="77777777" w:rsidR="00442D95" w:rsidRPr="00442D95" w:rsidRDefault="00442D95" w:rsidP="00442D95">
      <w:pPr>
        <w:spacing w:after="0" w:line="240" w:lineRule="auto"/>
        <w:jc w:val="both"/>
        <w:rPr>
          <w:rFonts w:ascii="Times New Roman" w:eastAsia="Times New Roman" w:hAnsi="Times New Roman" w:cs="Times New Roman"/>
          <w:sz w:val="24"/>
          <w:szCs w:val="24"/>
          <w:lang w:eastAsia="fr-FR"/>
        </w:rPr>
      </w:pPr>
    </w:p>
    <w:p w14:paraId="6A3862C7" w14:textId="4ED116DF" w:rsidR="00B0074C" w:rsidRDefault="00050455" w:rsidP="00DD2E72">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21</w:t>
      </w:r>
      <w:r w:rsidR="004F5D51">
        <w:rPr>
          <w:rFonts w:ascii="Times New Roman" w:eastAsia="Times New Roman" w:hAnsi="Times New Roman" w:cs="Times New Roman"/>
          <w:sz w:val="24"/>
          <w:szCs w:val="24"/>
          <w:lang w:eastAsia="fr-FR"/>
        </w:rPr>
        <w:t xml:space="preserve">. </w:t>
      </w:r>
      <w:r w:rsidR="003169F9">
        <w:rPr>
          <w:rFonts w:ascii="Times New Roman" w:eastAsia="Times New Roman" w:hAnsi="Times New Roman" w:cs="Times New Roman"/>
          <w:sz w:val="24"/>
          <w:szCs w:val="24"/>
          <w:lang w:eastAsia="fr-FR"/>
        </w:rPr>
        <w:t>L</w:t>
      </w:r>
      <w:r w:rsidR="003169F9" w:rsidRPr="003169F9">
        <w:rPr>
          <w:rFonts w:ascii="Times New Roman" w:eastAsia="Times New Roman" w:hAnsi="Times New Roman" w:cs="Times New Roman"/>
          <w:sz w:val="24"/>
          <w:szCs w:val="24"/>
          <w:lang w:eastAsia="fr-FR"/>
        </w:rPr>
        <w:t xml:space="preserve">orsque la responsabilité d'une personne publique est recherchée, les droits de créance invoqués en vue d'obtenir l'indemnisation des préjudices doivent être regardés comme acquis, au sens des dispositions citées au point </w:t>
      </w:r>
      <w:r w:rsidR="003169F9">
        <w:rPr>
          <w:rFonts w:ascii="Times New Roman" w:eastAsia="Times New Roman" w:hAnsi="Times New Roman" w:cs="Times New Roman"/>
          <w:sz w:val="24"/>
          <w:szCs w:val="24"/>
          <w:lang w:eastAsia="fr-FR"/>
        </w:rPr>
        <w:t>précédent</w:t>
      </w:r>
      <w:r w:rsidR="003169F9" w:rsidRPr="003169F9">
        <w:rPr>
          <w:rFonts w:ascii="Times New Roman" w:eastAsia="Times New Roman" w:hAnsi="Times New Roman" w:cs="Times New Roman"/>
          <w:sz w:val="24"/>
          <w:szCs w:val="24"/>
          <w:lang w:eastAsia="fr-FR"/>
        </w:rPr>
        <w:t xml:space="preserve">, à la date à laquelle la réalité et </w:t>
      </w:r>
      <w:bookmarkStart w:id="32" w:name="_Hlk161324915"/>
      <w:r w:rsidR="003169F9" w:rsidRPr="003169F9">
        <w:rPr>
          <w:rFonts w:ascii="Times New Roman" w:eastAsia="Times New Roman" w:hAnsi="Times New Roman" w:cs="Times New Roman"/>
          <w:sz w:val="24"/>
          <w:szCs w:val="24"/>
          <w:lang w:eastAsia="fr-FR"/>
        </w:rPr>
        <w:t xml:space="preserve">l'étendue de ces préjudices ont été entièrement révélées, ces préjudices étant connus et pouvant être exactement mesurés. </w:t>
      </w:r>
    </w:p>
    <w:bookmarkEnd w:id="32"/>
    <w:p w14:paraId="79E37105" w14:textId="77777777" w:rsidR="00B0074C" w:rsidRDefault="00B0074C" w:rsidP="00DD2E72">
      <w:pPr>
        <w:spacing w:after="0" w:line="240" w:lineRule="auto"/>
        <w:ind w:firstLine="851"/>
        <w:jc w:val="both"/>
        <w:rPr>
          <w:rFonts w:ascii="Times New Roman" w:eastAsia="Times New Roman" w:hAnsi="Times New Roman" w:cs="Times New Roman"/>
          <w:sz w:val="24"/>
          <w:szCs w:val="24"/>
          <w:lang w:eastAsia="fr-FR"/>
        </w:rPr>
      </w:pPr>
    </w:p>
    <w:p w14:paraId="0F7CF14C" w14:textId="11765041" w:rsidR="00442D95" w:rsidRPr="004F5D51" w:rsidRDefault="00815767" w:rsidP="00DD2E72">
      <w:pPr>
        <w:spacing w:after="0" w:line="240" w:lineRule="auto"/>
        <w:ind w:firstLine="851"/>
        <w:jc w:val="both"/>
        <w:rPr>
          <w:rFonts w:ascii="Times New Roman" w:eastAsia="Times New Roman" w:hAnsi="Times New Roman" w:cs="Times New Roman"/>
          <w:i/>
          <w:iCs/>
          <w:sz w:val="24"/>
          <w:szCs w:val="24"/>
          <w:lang w:eastAsia="fr-FR"/>
        </w:rPr>
      </w:pPr>
      <w:r>
        <w:rPr>
          <w:rFonts w:ascii="Times New Roman" w:eastAsia="Times New Roman" w:hAnsi="Times New Roman" w:cs="Times New Roman"/>
          <w:sz w:val="24"/>
          <w:szCs w:val="24"/>
          <w:lang w:eastAsia="fr-FR"/>
        </w:rPr>
        <w:t>2</w:t>
      </w:r>
      <w:r w:rsidR="00050455">
        <w:rPr>
          <w:rFonts w:ascii="Times New Roman" w:eastAsia="Times New Roman" w:hAnsi="Times New Roman" w:cs="Times New Roman"/>
          <w:sz w:val="24"/>
          <w:szCs w:val="24"/>
          <w:lang w:eastAsia="fr-FR"/>
        </w:rPr>
        <w:t>2</w:t>
      </w:r>
      <w:r w:rsidR="00CE68C7">
        <w:rPr>
          <w:rFonts w:ascii="Times New Roman" w:eastAsia="Times New Roman" w:hAnsi="Times New Roman" w:cs="Times New Roman"/>
          <w:sz w:val="24"/>
          <w:szCs w:val="24"/>
          <w:lang w:eastAsia="fr-FR"/>
        </w:rPr>
        <w:t>. I</w:t>
      </w:r>
      <w:r w:rsidR="00442D95" w:rsidRPr="00442D95">
        <w:rPr>
          <w:rFonts w:ascii="Times New Roman" w:eastAsia="Times New Roman" w:hAnsi="Times New Roman" w:cs="Times New Roman"/>
          <w:sz w:val="24"/>
          <w:szCs w:val="24"/>
          <w:lang w:eastAsia="fr-FR"/>
        </w:rPr>
        <w:t>l résulte de l’instruction que</w:t>
      </w:r>
      <w:r w:rsidR="0020574F">
        <w:rPr>
          <w:rFonts w:ascii="Times New Roman" w:eastAsia="Times New Roman" w:hAnsi="Times New Roman" w:cs="Times New Roman"/>
          <w:sz w:val="24"/>
          <w:szCs w:val="24"/>
          <w:lang w:eastAsia="fr-FR"/>
        </w:rPr>
        <w:t>,</w:t>
      </w:r>
      <w:r w:rsidR="00442D95" w:rsidRPr="00442D95">
        <w:rPr>
          <w:rFonts w:ascii="Times New Roman" w:eastAsia="Times New Roman" w:hAnsi="Times New Roman" w:cs="Times New Roman"/>
          <w:sz w:val="24"/>
          <w:szCs w:val="24"/>
          <w:lang w:eastAsia="fr-FR"/>
        </w:rPr>
        <w:t xml:space="preserve"> dans ses écritures de première instance, le préfet du Pas-de-Calais n’a entendu opposer </w:t>
      </w:r>
      <w:r w:rsidR="0020574F">
        <w:rPr>
          <w:rFonts w:ascii="Times New Roman" w:eastAsia="Times New Roman" w:hAnsi="Times New Roman" w:cs="Times New Roman"/>
          <w:sz w:val="24"/>
          <w:szCs w:val="24"/>
          <w:lang w:eastAsia="fr-FR"/>
        </w:rPr>
        <w:t>la</w:t>
      </w:r>
      <w:r w:rsidR="0020574F" w:rsidRPr="00442D95">
        <w:rPr>
          <w:rFonts w:ascii="Times New Roman" w:eastAsia="Times New Roman" w:hAnsi="Times New Roman" w:cs="Times New Roman"/>
          <w:sz w:val="24"/>
          <w:szCs w:val="24"/>
          <w:lang w:eastAsia="fr-FR"/>
        </w:rPr>
        <w:t xml:space="preserve"> </w:t>
      </w:r>
      <w:r w:rsidR="00442D95" w:rsidRPr="00442D95">
        <w:rPr>
          <w:rFonts w:ascii="Times New Roman" w:eastAsia="Times New Roman" w:hAnsi="Times New Roman" w:cs="Times New Roman"/>
          <w:sz w:val="24"/>
          <w:szCs w:val="24"/>
          <w:lang w:eastAsia="fr-FR"/>
        </w:rPr>
        <w:t>prescription quadriennale qu’à la créance résultant de la mauvaise qualité du sol et à celle résultant de la perte de valeur vénale du bien immobilier</w:t>
      </w:r>
      <w:r w:rsidR="0020574F">
        <w:rPr>
          <w:rFonts w:ascii="Times New Roman" w:eastAsia="Times New Roman" w:hAnsi="Times New Roman" w:cs="Times New Roman"/>
          <w:sz w:val="24"/>
          <w:szCs w:val="24"/>
          <w:lang w:eastAsia="fr-FR"/>
        </w:rPr>
        <w:t xml:space="preserve"> et a indiqué ne pas opposer</w:t>
      </w:r>
      <w:r w:rsidR="00442D95" w:rsidRPr="00442D95">
        <w:rPr>
          <w:rFonts w:ascii="Times New Roman" w:eastAsia="Times New Roman" w:hAnsi="Times New Roman" w:cs="Times New Roman"/>
          <w:sz w:val="24"/>
          <w:szCs w:val="24"/>
          <w:lang w:eastAsia="fr-FR"/>
        </w:rPr>
        <w:t xml:space="preserve"> la prescription quadriennale à la créance résultant d’un préjudice d’anxiété. Dans ces conditions, le ministre ne peut</w:t>
      </w:r>
      <w:r w:rsidR="0020574F">
        <w:rPr>
          <w:rFonts w:ascii="Times New Roman" w:eastAsia="Times New Roman" w:hAnsi="Times New Roman" w:cs="Times New Roman"/>
          <w:sz w:val="24"/>
          <w:szCs w:val="24"/>
          <w:lang w:eastAsia="fr-FR"/>
        </w:rPr>
        <w:t>,</w:t>
      </w:r>
      <w:r w:rsidR="00442D95" w:rsidRPr="00442D95">
        <w:rPr>
          <w:rFonts w:ascii="Times New Roman" w:eastAsia="Times New Roman" w:hAnsi="Times New Roman" w:cs="Times New Roman"/>
          <w:sz w:val="24"/>
          <w:szCs w:val="24"/>
          <w:lang w:eastAsia="fr-FR"/>
        </w:rPr>
        <w:t xml:space="preserve"> pour la première fois en appel</w:t>
      </w:r>
      <w:r w:rsidR="0020574F">
        <w:rPr>
          <w:rFonts w:ascii="Times New Roman" w:eastAsia="Times New Roman" w:hAnsi="Times New Roman" w:cs="Times New Roman"/>
          <w:sz w:val="24"/>
          <w:szCs w:val="24"/>
          <w:lang w:eastAsia="fr-FR"/>
        </w:rPr>
        <w:t>,</w:t>
      </w:r>
      <w:r w:rsidR="00442D95" w:rsidRPr="00442D95">
        <w:rPr>
          <w:rFonts w:ascii="Times New Roman" w:eastAsia="Times New Roman" w:hAnsi="Times New Roman" w:cs="Times New Roman"/>
          <w:sz w:val="24"/>
          <w:szCs w:val="24"/>
          <w:lang w:eastAsia="fr-FR"/>
        </w:rPr>
        <w:t xml:space="preserve"> </w:t>
      </w:r>
      <w:r w:rsidR="0020574F">
        <w:rPr>
          <w:rFonts w:ascii="Times New Roman" w:eastAsia="Times New Roman" w:hAnsi="Times New Roman" w:cs="Times New Roman"/>
          <w:sz w:val="24"/>
          <w:szCs w:val="24"/>
          <w:lang w:eastAsia="fr-FR"/>
        </w:rPr>
        <w:t>opposer</w:t>
      </w:r>
      <w:r w:rsidR="0020574F" w:rsidRPr="00442D95">
        <w:rPr>
          <w:rFonts w:ascii="Times New Roman" w:eastAsia="Times New Roman" w:hAnsi="Times New Roman" w:cs="Times New Roman"/>
          <w:sz w:val="24"/>
          <w:szCs w:val="24"/>
          <w:lang w:eastAsia="fr-FR"/>
        </w:rPr>
        <w:t xml:space="preserve"> </w:t>
      </w:r>
      <w:r w:rsidR="00442D95" w:rsidRPr="00442D95">
        <w:rPr>
          <w:rFonts w:ascii="Times New Roman" w:eastAsia="Times New Roman" w:hAnsi="Times New Roman" w:cs="Times New Roman"/>
          <w:sz w:val="24"/>
          <w:szCs w:val="24"/>
          <w:lang w:eastAsia="fr-FR"/>
        </w:rPr>
        <w:t xml:space="preserve">cette prescription à la créance née d’un préjudice d’anxiété. </w:t>
      </w:r>
    </w:p>
    <w:p w14:paraId="47419D31" w14:textId="77777777" w:rsidR="00442D95" w:rsidRPr="00442D95" w:rsidRDefault="00442D95" w:rsidP="00DD2E72">
      <w:pPr>
        <w:spacing w:after="0" w:line="240" w:lineRule="auto"/>
        <w:ind w:firstLine="851"/>
        <w:jc w:val="both"/>
        <w:rPr>
          <w:rFonts w:ascii="Times New Roman" w:eastAsia="Times New Roman" w:hAnsi="Times New Roman" w:cs="Times New Roman"/>
          <w:sz w:val="24"/>
          <w:szCs w:val="24"/>
          <w:lang w:eastAsia="fr-FR"/>
        </w:rPr>
      </w:pPr>
    </w:p>
    <w:p w14:paraId="65D7E8E6" w14:textId="01FDFC90" w:rsidR="000B2714" w:rsidRDefault="00CE68C7" w:rsidP="00DD2E72">
      <w:pPr>
        <w:spacing w:after="0" w:line="240" w:lineRule="auto"/>
        <w:ind w:firstLine="851"/>
        <w:jc w:val="both"/>
        <w:rPr>
          <w:rFonts w:ascii="Times New Roman" w:eastAsia="Times New Roman" w:hAnsi="Times New Roman" w:cs="Times New Roman"/>
          <w:sz w:val="24"/>
          <w:szCs w:val="24"/>
          <w:lang w:eastAsia="fr-FR"/>
        </w:rPr>
      </w:pPr>
      <w:bookmarkStart w:id="33" w:name="_Hlk158738150"/>
      <w:r>
        <w:rPr>
          <w:rFonts w:ascii="Times New Roman" w:eastAsia="Times New Roman" w:hAnsi="Times New Roman" w:cs="Times New Roman"/>
          <w:sz w:val="24"/>
          <w:szCs w:val="24"/>
          <w:lang w:eastAsia="fr-FR"/>
        </w:rPr>
        <w:t>2</w:t>
      </w:r>
      <w:r w:rsidR="00050455">
        <w:rPr>
          <w:rFonts w:ascii="Times New Roman" w:eastAsia="Times New Roman" w:hAnsi="Times New Roman" w:cs="Times New Roman"/>
          <w:sz w:val="24"/>
          <w:szCs w:val="24"/>
          <w:lang w:eastAsia="fr-FR"/>
        </w:rPr>
        <w:t>3</w:t>
      </w:r>
      <w:r>
        <w:rPr>
          <w:rFonts w:ascii="Times New Roman" w:eastAsia="Times New Roman" w:hAnsi="Times New Roman" w:cs="Times New Roman"/>
          <w:sz w:val="24"/>
          <w:szCs w:val="24"/>
          <w:lang w:eastAsia="fr-FR"/>
        </w:rPr>
        <w:t xml:space="preserve">. </w:t>
      </w:r>
      <w:bookmarkStart w:id="34" w:name="_Hlk159336485"/>
      <w:r w:rsidR="004F4298">
        <w:rPr>
          <w:rFonts w:ascii="Times New Roman" w:eastAsia="Times New Roman" w:hAnsi="Times New Roman" w:cs="Times New Roman"/>
          <w:sz w:val="24"/>
          <w:szCs w:val="24"/>
          <w:lang w:eastAsia="fr-FR"/>
        </w:rPr>
        <w:t>Comme indiqué précédemment, p</w:t>
      </w:r>
      <w:r>
        <w:rPr>
          <w:rFonts w:ascii="Times New Roman" w:eastAsia="Times New Roman" w:hAnsi="Times New Roman" w:cs="Times New Roman"/>
          <w:sz w:val="24"/>
          <w:szCs w:val="24"/>
          <w:lang w:eastAsia="fr-FR"/>
        </w:rPr>
        <w:t xml:space="preserve">ar un </w:t>
      </w:r>
      <w:r w:rsidR="00442D95" w:rsidRPr="00442D95">
        <w:rPr>
          <w:rFonts w:ascii="Times New Roman" w:eastAsia="Times New Roman" w:hAnsi="Times New Roman" w:cs="Times New Roman"/>
          <w:sz w:val="24"/>
          <w:szCs w:val="24"/>
          <w:lang w:eastAsia="fr-FR"/>
        </w:rPr>
        <w:t>arrêté du 29 décembre 1997</w:t>
      </w:r>
      <w:r>
        <w:rPr>
          <w:rFonts w:ascii="Times New Roman" w:eastAsia="Times New Roman" w:hAnsi="Times New Roman" w:cs="Times New Roman"/>
          <w:sz w:val="24"/>
          <w:szCs w:val="24"/>
          <w:lang w:eastAsia="fr-FR"/>
        </w:rPr>
        <w:t xml:space="preserve">, le préfet du Pas-de-Calais </w:t>
      </w:r>
      <w:r w:rsidR="00442D95" w:rsidRPr="00442D95">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ouvert la procédure devant conduire à </w:t>
      </w:r>
      <w:r w:rsidR="00442D95" w:rsidRPr="00442D95">
        <w:rPr>
          <w:rFonts w:ascii="Times New Roman" w:eastAsia="Times New Roman" w:hAnsi="Times New Roman" w:cs="Times New Roman"/>
          <w:sz w:val="24"/>
          <w:szCs w:val="24"/>
          <w:lang w:eastAsia="fr-FR"/>
        </w:rPr>
        <w:t xml:space="preserve">un projet d’intérêt général (PIG) et </w:t>
      </w:r>
      <w:r>
        <w:rPr>
          <w:rFonts w:ascii="Times New Roman" w:eastAsia="Times New Roman" w:hAnsi="Times New Roman" w:cs="Times New Roman"/>
          <w:sz w:val="24"/>
          <w:szCs w:val="24"/>
          <w:lang w:eastAsia="fr-FR"/>
        </w:rPr>
        <w:t xml:space="preserve">à </w:t>
      </w:r>
      <w:r w:rsidR="00442D95" w:rsidRPr="00442D95">
        <w:rPr>
          <w:rFonts w:ascii="Times New Roman" w:eastAsia="Times New Roman" w:hAnsi="Times New Roman" w:cs="Times New Roman"/>
          <w:sz w:val="24"/>
          <w:szCs w:val="24"/>
          <w:lang w:eastAsia="fr-FR"/>
        </w:rPr>
        <w:t xml:space="preserve">un projet de protection de la zone située autour de </w:t>
      </w:r>
      <w:r w:rsidR="00492120">
        <w:rPr>
          <w:rFonts w:ascii="Times New Roman" w:eastAsia="Times New Roman" w:hAnsi="Times New Roman" w:cs="Times New Roman"/>
          <w:sz w:val="24"/>
          <w:szCs w:val="24"/>
          <w:lang w:eastAsia="fr-FR"/>
        </w:rPr>
        <w:t>Métaleurop</w:t>
      </w:r>
      <w:r w:rsidR="00442D95" w:rsidRPr="00442D95">
        <w:rPr>
          <w:rFonts w:ascii="Times New Roman" w:eastAsia="Times New Roman" w:hAnsi="Times New Roman" w:cs="Times New Roman"/>
          <w:sz w:val="24"/>
          <w:szCs w:val="24"/>
          <w:lang w:eastAsia="fr-FR"/>
        </w:rPr>
        <w:t xml:space="preserve"> Nord. Cet arrêté mentionne notamment les risques que présente pour la santé humaine la pollution des sols par les métaux lourds qu’il attribue aux rejets atmosphériques de l’usine </w:t>
      </w:r>
      <w:r w:rsidR="00492120">
        <w:rPr>
          <w:rFonts w:ascii="Times New Roman" w:eastAsia="Times New Roman" w:hAnsi="Times New Roman" w:cs="Times New Roman"/>
          <w:sz w:val="24"/>
          <w:szCs w:val="24"/>
          <w:lang w:eastAsia="fr-FR"/>
        </w:rPr>
        <w:t>Métaleurop</w:t>
      </w:r>
      <w:r w:rsidR="00442D95" w:rsidRPr="00442D95">
        <w:rPr>
          <w:rFonts w:ascii="Times New Roman" w:eastAsia="Times New Roman" w:hAnsi="Times New Roman" w:cs="Times New Roman"/>
          <w:sz w:val="24"/>
          <w:szCs w:val="24"/>
          <w:lang w:eastAsia="fr-FR"/>
        </w:rPr>
        <w:t xml:space="preserve"> Nord. Cet arrêté prévoit des restrictions quant à l’occupation du sol, variables selon différentes zones qui y sont définies. Il résulte des mentions de cet arrêté qu’il a été affiché dans les mairies et autres lieux publics, a fait l’objet d’un avis informant le public dans deux journaux de la mise à disposition du dossier de PIG et a été publié au recueil des actes administratifs de la préfecture du Pas-de-Calais. </w:t>
      </w:r>
      <w:r w:rsidR="00E631F9">
        <w:rPr>
          <w:rFonts w:ascii="Times New Roman" w:eastAsia="Times New Roman" w:hAnsi="Times New Roman" w:cs="Times New Roman"/>
          <w:sz w:val="24"/>
          <w:szCs w:val="24"/>
          <w:lang w:eastAsia="fr-FR"/>
        </w:rPr>
        <w:t xml:space="preserve">Par un </w:t>
      </w:r>
      <w:r w:rsidR="00442D95" w:rsidRPr="00442D95">
        <w:rPr>
          <w:rFonts w:ascii="Times New Roman" w:eastAsia="Times New Roman" w:hAnsi="Times New Roman" w:cs="Times New Roman"/>
          <w:sz w:val="24"/>
          <w:szCs w:val="24"/>
          <w:lang w:eastAsia="fr-FR"/>
        </w:rPr>
        <w:t xml:space="preserve">arrêté préfectoral du 20 janvier 1999 le PIG </w:t>
      </w:r>
      <w:r w:rsidR="00E631F9">
        <w:rPr>
          <w:rFonts w:ascii="Times New Roman" w:eastAsia="Times New Roman" w:hAnsi="Times New Roman" w:cs="Times New Roman"/>
          <w:sz w:val="24"/>
          <w:szCs w:val="24"/>
          <w:lang w:eastAsia="fr-FR"/>
        </w:rPr>
        <w:t xml:space="preserve">a été </w:t>
      </w:r>
      <w:r>
        <w:rPr>
          <w:rFonts w:ascii="Times New Roman" w:eastAsia="Times New Roman" w:hAnsi="Times New Roman" w:cs="Times New Roman"/>
          <w:sz w:val="24"/>
          <w:szCs w:val="24"/>
          <w:lang w:eastAsia="fr-FR"/>
        </w:rPr>
        <w:t>édicté</w:t>
      </w:r>
      <w:r w:rsidR="00E631F9">
        <w:rPr>
          <w:rFonts w:ascii="Times New Roman" w:eastAsia="Times New Roman" w:hAnsi="Times New Roman" w:cs="Times New Roman"/>
          <w:sz w:val="24"/>
          <w:szCs w:val="24"/>
          <w:lang w:eastAsia="fr-FR"/>
        </w:rPr>
        <w:t xml:space="preserve"> </w:t>
      </w:r>
      <w:r w:rsidR="00442D95" w:rsidRPr="00442D95">
        <w:rPr>
          <w:rFonts w:ascii="Times New Roman" w:eastAsia="Times New Roman" w:hAnsi="Times New Roman" w:cs="Times New Roman"/>
          <w:sz w:val="24"/>
          <w:szCs w:val="24"/>
          <w:lang w:eastAsia="fr-FR"/>
        </w:rPr>
        <w:t xml:space="preserve">et </w:t>
      </w:r>
      <w:r>
        <w:rPr>
          <w:rFonts w:ascii="Times New Roman" w:eastAsia="Times New Roman" w:hAnsi="Times New Roman" w:cs="Times New Roman"/>
          <w:sz w:val="24"/>
          <w:szCs w:val="24"/>
          <w:lang w:eastAsia="fr-FR"/>
        </w:rPr>
        <w:t xml:space="preserve">a </w:t>
      </w:r>
      <w:r w:rsidR="00442D95" w:rsidRPr="00442D95">
        <w:rPr>
          <w:rFonts w:ascii="Times New Roman" w:eastAsia="Times New Roman" w:hAnsi="Times New Roman" w:cs="Times New Roman"/>
          <w:sz w:val="24"/>
          <w:szCs w:val="24"/>
          <w:lang w:eastAsia="fr-FR"/>
        </w:rPr>
        <w:t>prévu que les dispositions du projet de protection de la zone située autour de Métaleurop Nord seraient intégrées aux documents d’urbanisme des communes concernées. Cet arrêté mentionn</w:t>
      </w:r>
      <w:r w:rsidR="001B27D0">
        <w:rPr>
          <w:rFonts w:ascii="Times New Roman" w:eastAsia="Times New Roman" w:hAnsi="Times New Roman" w:cs="Times New Roman"/>
          <w:sz w:val="24"/>
          <w:szCs w:val="24"/>
          <w:lang w:eastAsia="fr-FR"/>
        </w:rPr>
        <w:t>e</w:t>
      </w:r>
      <w:r w:rsidR="00442D95" w:rsidRPr="00442D95">
        <w:rPr>
          <w:rFonts w:ascii="Times New Roman" w:eastAsia="Times New Roman" w:hAnsi="Times New Roman" w:cs="Times New Roman"/>
          <w:sz w:val="24"/>
          <w:szCs w:val="24"/>
          <w:lang w:eastAsia="fr-FR"/>
        </w:rPr>
        <w:t xml:space="preserve"> de nouveau les risques que présente pour la santé humaine la pollution des sols par les métaux lourds résultant des rejets atmosphériques de l’usine Métaleurop Nord. Il a fait l’objet des mêmes mesures de publicité que l’arrêté de 1997. </w:t>
      </w:r>
      <w:bookmarkStart w:id="35" w:name="_Hlk158738556"/>
    </w:p>
    <w:bookmarkEnd w:id="33"/>
    <w:bookmarkEnd w:id="34"/>
    <w:bookmarkEnd w:id="35"/>
    <w:p w14:paraId="77673A9E" w14:textId="77777777" w:rsidR="000B2714" w:rsidRDefault="000B2714" w:rsidP="00442D95">
      <w:pPr>
        <w:spacing w:after="0" w:line="240" w:lineRule="auto"/>
        <w:jc w:val="both"/>
        <w:rPr>
          <w:rFonts w:ascii="Times New Roman" w:eastAsia="Times New Roman" w:hAnsi="Times New Roman" w:cs="Times New Roman"/>
          <w:sz w:val="24"/>
          <w:szCs w:val="24"/>
          <w:lang w:eastAsia="fr-FR"/>
        </w:rPr>
      </w:pPr>
    </w:p>
    <w:p w14:paraId="0B590808" w14:textId="02F1939A" w:rsidR="00442D95" w:rsidRPr="00442D95" w:rsidRDefault="00050455" w:rsidP="00DD2E72">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w:t>
      </w:r>
      <w:r w:rsidR="001B27D0">
        <w:rPr>
          <w:rFonts w:ascii="Times New Roman" w:eastAsia="Times New Roman" w:hAnsi="Times New Roman" w:cs="Times New Roman"/>
          <w:sz w:val="24"/>
          <w:szCs w:val="24"/>
          <w:lang w:eastAsia="fr-FR"/>
        </w:rPr>
        <w:t>.</w:t>
      </w:r>
      <w:r w:rsidR="006867E1" w:rsidRPr="006867E1">
        <w:rPr>
          <w:rFonts w:ascii="Times New Roman" w:eastAsia="Times New Roman" w:hAnsi="Times New Roman" w:cs="Times New Roman"/>
          <w:sz w:val="24"/>
          <w:szCs w:val="24"/>
          <w:lang w:eastAsia="fr-FR"/>
        </w:rPr>
        <w:t xml:space="preserve"> </w:t>
      </w:r>
      <w:bookmarkStart w:id="36" w:name="_Hlk158738485"/>
      <w:r w:rsidR="006867E1">
        <w:rPr>
          <w:rFonts w:ascii="Times New Roman" w:eastAsia="Times New Roman" w:hAnsi="Times New Roman" w:cs="Times New Roman"/>
          <w:sz w:val="24"/>
          <w:szCs w:val="24"/>
          <w:lang w:eastAsia="fr-FR"/>
        </w:rPr>
        <w:t>L</w:t>
      </w:r>
      <w:r w:rsidR="006867E1" w:rsidRPr="00442D95">
        <w:rPr>
          <w:rFonts w:ascii="Times New Roman" w:eastAsia="Times New Roman" w:hAnsi="Times New Roman" w:cs="Times New Roman"/>
          <w:sz w:val="24"/>
          <w:szCs w:val="24"/>
          <w:lang w:eastAsia="fr-FR"/>
        </w:rPr>
        <w:t xml:space="preserve">es préjudices patrimoniaux </w:t>
      </w:r>
      <w:r w:rsidR="006867E1">
        <w:rPr>
          <w:rFonts w:ascii="Times New Roman" w:eastAsia="Times New Roman" w:hAnsi="Times New Roman" w:cs="Times New Roman"/>
          <w:sz w:val="24"/>
          <w:szCs w:val="24"/>
          <w:lang w:eastAsia="fr-FR"/>
        </w:rPr>
        <w:t>tenant à la perte de qualité des sols</w:t>
      </w:r>
      <w:r w:rsidR="004F4298">
        <w:rPr>
          <w:rFonts w:ascii="Times New Roman" w:eastAsia="Times New Roman" w:hAnsi="Times New Roman" w:cs="Times New Roman"/>
          <w:sz w:val="24"/>
          <w:szCs w:val="24"/>
          <w:lang w:eastAsia="fr-FR"/>
        </w:rPr>
        <w:t xml:space="preserve"> et</w:t>
      </w:r>
      <w:r w:rsidR="006867E1">
        <w:rPr>
          <w:rFonts w:ascii="Times New Roman" w:eastAsia="Times New Roman" w:hAnsi="Times New Roman" w:cs="Times New Roman"/>
          <w:sz w:val="24"/>
          <w:szCs w:val="24"/>
          <w:lang w:eastAsia="fr-FR"/>
        </w:rPr>
        <w:t xml:space="preserve"> à la perte de valeur vénale des terrains </w:t>
      </w:r>
      <w:r w:rsidR="006867E1" w:rsidRPr="00442D95">
        <w:rPr>
          <w:rFonts w:ascii="Times New Roman" w:eastAsia="Times New Roman" w:hAnsi="Times New Roman" w:cs="Times New Roman"/>
          <w:sz w:val="24"/>
          <w:szCs w:val="24"/>
          <w:lang w:eastAsia="fr-FR"/>
        </w:rPr>
        <w:t xml:space="preserve">dont </w:t>
      </w:r>
      <w:r w:rsidR="005B17F4">
        <w:rPr>
          <w:rFonts w:ascii="Times New Roman" w:eastAsia="Times New Roman" w:hAnsi="Times New Roman" w:cs="Times New Roman"/>
          <w:sz w:val="24"/>
          <w:szCs w:val="24"/>
          <w:lang w:eastAsia="fr-FR"/>
        </w:rPr>
        <w:t xml:space="preserve">les appelants font état </w:t>
      </w:r>
      <w:r w:rsidR="006867E1" w:rsidRPr="00442D95">
        <w:rPr>
          <w:rFonts w:ascii="Times New Roman" w:eastAsia="Times New Roman" w:hAnsi="Times New Roman" w:cs="Times New Roman"/>
          <w:sz w:val="24"/>
          <w:szCs w:val="24"/>
          <w:lang w:eastAsia="fr-FR"/>
        </w:rPr>
        <w:t xml:space="preserve">sont nés de l’occupation d’un terrain pollué. </w:t>
      </w:r>
      <w:bookmarkEnd w:id="36"/>
      <w:r w:rsidR="000B2714">
        <w:rPr>
          <w:rFonts w:ascii="Times New Roman" w:eastAsia="Times New Roman" w:hAnsi="Times New Roman" w:cs="Times New Roman"/>
          <w:sz w:val="24"/>
          <w:szCs w:val="24"/>
          <w:lang w:eastAsia="fr-FR"/>
        </w:rPr>
        <w:t>Si l</w:t>
      </w:r>
      <w:r w:rsidR="000B2714" w:rsidRPr="00442D95">
        <w:rPr>
          <w:rFonts w:ascii="Times New Roman" w:eastAsia="Times New Roman" w:hAnsi="Times New Roman" w:cs="Times New Roman"/>
          <w:sz w:val="24"/>
          <w:szCs w:val="24"/>
          <w:lang w:eastAsia="fr-FR"/>
        </w:rPr>
        <w:t xml:space="preserve">e fait générateur des dommages </w:t>
      </w:r>
      <w:r w:rsidR="000B2714">
        <w:rPr>
          <w:rFonts w:ascii="Times New Roman" w:eastAsia="Times New Roman" w:hAnsi="Times New Roman" w:cs="Times New Roman"/>
          <w:sz w:val="24"/>
          <w:szCs w:val="24"/>
          <w:lang w:eastAsia="fr-FR"/>
        </w:rPr>
        <w:t xml:space="preserve">tenant à la </w:t>
      </w:r>
      <w:r w:rsidR="000B2714" w:rsidRPr="00442D95">
        <w:rPr>
          <w:rFonts w:ascii="Times New Roman" w:eastAsia="Times New Roman" w:hAnsi="Times New Roman" w:cs="Times New Roman"/>
          <w:sz w:val="24"/>
          <w:szCs w:val="24"/>
          <w:lang w:eastAsia="fr-FR"/>
        </w:rPr>
        <w:t>carence de l’Etat dans la mise en œuvre de ses pouvoirs de police des installations classées pour veiller à ce que les rejets gé</w:t>
      </w:r>
      <w:r w:rsidR="000B2714">
        <w:rPr>
          <w:rFonts w:ascii="Times New Roman" w:eastAsia="Times New Roman" w:hAnsi="Times New Roman" w:cs="Times New Roman"/>
          <w:sz w:val="24"/>
          <w:szCs w:val="24"/>
          <w:lang w:eastAsia="fr-FR"/>
        </w:rPr>
        <w:t>né</w:t>
      </w:r>
      <w:r w:rsidR="000B2714" w:rsidRPr="00442D95">
        <w:rPr>
          <w:rFonts w:ascii="Times New Roman" w:eastAsia="Times New Roman" w:hAnsi="Times New Roman" w:cs="Times New Roman"/>
          <w:sz w:val="24"/>
          <w:szCs w:val="24"/>
          <w:lang w:eastAsia="fr-FR"/>
        </w:rPr>
        <w:t>rés hors site par l’activité de l’usine n’aient pas de répercussions néfastes sur les riverains</w:t>
      </w:r>
      <w:r w:rsidR="004F4298">
        <w:rPr>
          <w:rFonts w:ascii="Times New Roman" w:eastAsia="Times New Roman" w:hAnsi="Times New Roman" w:cs="Times New Roman"/>
          <w:sz w:val="24"/>
          <w:szCs w:val="24"/>
          <w:lang w:eastAsia="fr-FR"/>
        </w:rPr>
        <w:t>,</w:t>
      </w:r>
      <w:r w:rsidR="000B2714">
        <w:rPr>
          <w:rFonts w:ascii="Times New Roman" w:eastAsia="Times New Roman" w:hAnsi="Times New Roman" w:cs="Times New Roman"/>
          <w:sz w:val="24"/>
          <w:szCs w:val="24"/>
          <w:lang w:eastAsia="fr-FR"/>
        </w:rPr>
        <w:t xml:space="preserve"> </w:t>
      </w:r>
      <w:r w:rsidR="000B2714" w:rsidRPr="00442D95">
        <w:rPr>
          <w:rFonts w:ascii="Times New Roman" w:eastAsia="Times New Roman" w:hAnsi="Times New Roman" w:cs="Times New Roman"/>
          <w:sz w:val="24"/>
          <w:szCs w:val="24"/>
          <w:lang w:eastAsia="fr-FR"/>
        </w:rPr>
        <w:t>a nécessairement pris fin avec l’arrêt d’exploitation de l’installation</w:t>
      </w:r>
      <w:r w:rsidR="000B2714">
        <w:rPr>
          <w:rFonts w:ascii="Times New Roman" w:eastAsia="Times New Roman" w:hAnsi="Times New Roman" w:cs="Times New Roman"/>
          <w:sz w:val="24"/>
          <w:szCs w:val="24"/>
          <w:lang w:eastAsia="fr-FR"/>
        </w:rPr>
        <w:t>, la pollution aux métaux lourds de</w:t>
      </w:r>
      <w:r>
        <w:rPr>
          <w:rFonts w:ascii="Times New Roman" w:eastAsia="Times New Roman" w:hAnsi="Times New Roman" w:cs="Times New Roman"/>
          <w:sz w:val="24"/>
          <w:szCs w:val="24"/>
          <w:lang w:eastAsia="fr-FR"/>
        </w:rPr>
        <w:t>s</w:t>
      </w:r>
      <w:r w:rsidR="000B2714">
        <w:rPr>
          <w:rFonts w:ascii="Times New Roman" w:eastAsia="Times New Roman" w:hAnsi="Times New Roman" w:cs="Times New Roman"/>
          <w:sz w:val="24"/>
          <w:szCs w:val="24"/>
          <w:lang w:eastAsia="fr-FR"/>
        </w:rPr>
        <w:t xml:space="preserve"> </w:t>
      </w:r>
      <w:r w:rsidR="00D43AEE">
        <w:rPr>
          <w:rFonts w:ascii="Times New Roman" w:eastAsia="Times New Roman" w:hAnsi="Times New Roman" w:cs="Times New Roman"/>
          <w:sz w:val="24"/>
          <w:szCs w:val="24"/>
          <w:lang w:eastAsia="fr-FR"/>
        </w:rPr>
        <w:t>terrains</w:t>
      </w:r>
      <w:r w:rsidR="000B2714">
        <w:rPr>
          <w:rFonts w:ascii="Times New Roman" w:eastAsia="Times New Roman" w:hAnsi="Times New Roman" w:cs="Times New Roman"/>
          <w:sz w:val="24"/>
          <w:szCs w:val="24"/>
          <w:lang w:eastAsia="fr-FR"/>
        </w:rPr>
        <w:t xml:space="preserve"> </w:t>
      </w:r>
      <w:r w:rsidR="005B17F4">
        <w:rPr>
          <w:rFonts w:ascii="Times New Roman" w:eastAsia="Times New Roman" w:hAnsi="Times New Roman" w:cs="Times New Roman"/>
          <w:sz w:val="24"/>
          <w:szCs w:val="24"/>
          <w:lang w:eastAsia="fr-FR"/>
        </w:rPr>
        <w:t>et les restrictions d’usage n’ont</w:t>
      </w:r>
      <w:r w:rsidR="00E32FF6">
        <w:rPr>
          <w:rFonts w:ascii="Times New Roman" w:eastAsia="Times New Roman" w:hAnsi="Times New Roman" w:cs="Times New Roman"/>
          <w:sz w:val="24"/>
          <w:szCs w:val="24"/>
          <w:lang w:eastAsia="fr-FR"/>
        </w:rPr>
        <w:t>,</w:t>
      </w:r>
      <w:r w:rsidR="005B17F4">
        <w:rPr>
          <w:rFonts w:ascii="Times New Roman" w:eastAsia="Times New Roman" w:hAnsi="Times New Roman" w:cs="Times New Roman"/>
          <w:sz w:val="24"/>
          <w:szCs w:val="24"/>
          <w:lang w:eastAsia="fr-FR"/>
        </w:rPr>
        <w:t xml:space="preserve"> e</w:t>
      </w:r>
      <w:r w:rsidR="00E32FF6">
        <w:rPr>
          <w:rFonts w:ascii="Times New Roman" w:eastAsia="Times New Roman" w:hAnsi="Times New Roman" w:cs="Times New Roman"/>
          <w:sz w:val="24"/>
          <w:szCs w:val="24"/>
          <w:lang w:eastAsia="fr-FR"/>
        </w:rPr>
        <w:t>lles,</w:t>
      </w:r>
      <w:r w:rsidR="00D57779">
        <w:rPr>
          <w:rFonts w:ascii="Times New Roman" w:eastAsia="Times New Roman" w:hAnsi="Times New Roman" w:cs="Times New Roman"/>
          <w:sz w:val="24"/>
          <w:szCs w:val="24"/>
          <w:lang w:eastAsia="fr-FR"/>
        </w:rPr>
        <w:t xml:space="preserve"> </w:t>
      </w:r>
      <w:r w:rsidR="000B2714">
        <w:rPr>
          <w:rFonts w:ascii="Times New Roman" w:eastAsia="Times New Roman" w:hAnsi="Times New Roman" w:cs="Times New Roman"/>
          <w:sz w:val="24"/>
          <w:szCs w:val="24"/>
          <w:lang w:eastAsia="fr-FR"/>
        </w:rPr>
        <w:t>pas pris fin</w:t>
      </w:r>
      <w:bookmarkStart w:id="37" w:name="_Hlk158740192"/>
      <w:r w:rsidR="004E68D2">
        <w:rPr>
          <w:rFonts w:ascii="Times New Roman" w:eastAsia="Times New Roman" w:hAnsi="Times New Roman" w:cs="Times New Roman"/>
          <w:sz w:val="24"/>
          <w:szCs w:val="24"/>
          <w:lang w:eastAsia="fr-FR"/>
        </w:rPr>
        <w:t xml:space="preserve">. </w:t>
      </w:r>
      <w:r w:rsidR="00D76247">
        <w:rPr>
          <w:rFonts w:ascii="Times New Roman" w:eastAsia="Times New Roman" w:hAnsi="Times New Roman" w:cs="Times New Roman"/>
          <w:sz w:val="24"/>
          <w:szCs w:val="24"/>
          <w:lang w:eastAsia="fr-FR"/>
        </w:rPr>
        <w:t>D’une part, les appelants contestent</w:t>
      </w:r>
      <w:r w:rsidR="00674F2F">
        <w:rPr>
          <w:rFonts w:ascii="Times New Roman" w:eastAsia="Times New Roman" w:hAnsi="Times New Roman" w:cs="Times New Roman"/>
          <w:sz w:val="24"/>
          <w:szCs w:val="24"/>
          <w:lang w:eastAsia="fr-FR"/>
        </w:rPr>
        <w:t>,</w:t>
      </w:r>
      <w:r w:rsidR="00D76247">
        <w:rPr>
          <w:rFonts w:ascii="Times New Roman" w:eastAsia="Times New Roman" w:hAnsi="Times New Roman" w:cs="Times New Roman"/>
          <w:sz w:val="24"/>
          <w:szCs w:val="24"/>
          <w:lang w:eastAsia="fr-FR"/>
        </w:rPr>
        <w:t xml:space="preserve"> </w:t>
      </w:r>
      <w:r w:rsidR="00674F2F">
        <w:rPr>
          <w:rFonts w:ascii="Times New Roman" w:eastAsia="Times New Roman" w:hAnsi="Times New Roman" w:cs="Times New Roman"/>
          <w:sz w:val="24"/>
          <w:szCs w:val="24"/>
          <w:lang w:eastAsia="fr-FR"/>
        </w:rPr>
        <w:t>sans</w:t>
      </w:r>
      <w:r w:rsidR="00D76247">
        <w:rPr>
          <w:rFonts w:ascii="Times New Roman" w:eastAsia="Times New Roman" w:hAnsi="Times New Roman" w:cs="Times New Roman"/>
          <w:sz w:val="24"/>
          <w:szCs w:val="24"/>
          <w:lang w:eastAsia="fr-FR"/>
        </w:rPr>
        <w:t xml:space="preserve"> </w:t>
      </w:r>
      <w:r w:rsidR="00674F2F">
        <w:rPr>
          <w:rFonts w:ascii="Times New Roman" w:eastAsia="Times New Roman" w:hAnsi="Times New Roman" w:cs="Times New Roman"/>
          <w:sz w:val="24"/>
          <w:szCs w:val="24"/>
          <w:lang w:eastAsia="fr-FR"/>
        </w:rPr>
        <w:t>être</w:t>
      </w:r>
      <w:r w:rsidR="00D76247">
        <w:rPr>
          <w:rFonts w:ascii="Times New Roman" w:eastAsia="Times New Roman" w:hAnsi="Times New Roman" w:cs="Times New Roman"/>
          <w:sz w:val="24"/>
          <w:szCs w:val="24"/>
          <w:lang w:eastAsia="fr-FR"/>
        </w:rPr>
        <w:t xml:space="preserve"> utilement contredits en </w:t>
      </w:r>
      <w:r w:rsidR="00406443">
        <w:rPr>
          <w:rFonts w:ascii="Times New Roman" w:eastAsia="Times New Roman" w:hAnsi="Times New Roman" w:cs="Times New Roman"/>
          <w:sz w:val="24"/>
          <w:szCs w:val="24"/>
          <w:lang w:eastAsia="fr-FR"/>
        </w:rPr>
        <w:t>défense</w:t>
      </w:r>
      <w:r w:rsidR="00D76247">
        <w:rPr>
          <w:rFonts w:ascii="Times New Roman" w:eastAsia="Times New Roman" w:hAnsi="Times New Roman" w:cs="Times New Roman"/>
          <w:sz w:val="24"/>
          <w:szCs w:val="24"/>
          <w:lang w:eastAsia="fr-FR"/>
        </w:rPr>
        <w:t xml:space="preserve">, que les </w:t>
      </w:r>
      <w:r w:rsidR="00406443">
        <w:rPr>
          <w:rFonts w:ascii="Times New Roman" w:eastAsia="Times New Roman" w:hAnsi="Times New Roman" w:cs="Times New Roman"/>
          <w:sz w:val="24"/>
          <w:szCs w:val="24"/>
          <w:lang w:eastAsia="fr-FR"/>
        </w:rPr>
        <w:t>recommandation</w:t>
      </w:r>
      <w:r w:rsidR="007A6426">
        <w:rPr>
          <w:rFonts w:ascii="Times New Roman" w:eastAsia="Times New Roman" w:hAnsi="Times New Roman" w:cs="Times New Roman"/>
          <w:sz w:val="24"/>
          <w:szCs w:val="24"/>
          <w:lang w:eastAsia="fr-FR"/>
        </w:rPr>
        <w:t>s</w:t>
      </w:r>
      <w:r w:rsidR="00406443">
        <w:rPr>
          <w:rFonts w:ascii="Times New Roman" w:eastAsia="Times New Roman" w:hAnsi="Times New Roman" w:cs="Times New Roman"/>
          <w:sz w:val="24"/>
          <w:szCs w:val="24"/>
          <w:lang w:eastAsia="fr-FR"/>
        </w:rPr>
        <w:t xml:space="preserve"> de comportement </w:t>
      </w:r>
      <w:r w:rsidR="007A6426">
        <w:rPr>
          <w:rFonts w:ascii="Times New Roman" w:eastAsia="Times New Roman" w:hAnsi="Times New Roman" w:cs="Times New Roman"/>
          <w:sz w:val="24"/>
          <w:szCs w:val="24"/>
          <w:lang w:eastAsia="fr-FR"/>
        </w:rPr>
        <w:t xml:space="preserve">formulées par l’agence régionale de </w:t>
      </w:r>
      <w:r w:rsidR="003620D1">
        <w:rPr>
          <w:rFonts w:ascii="Times New Roman" w:eastAsia="Times New Roman" w:hAnsi="Times New Roman" w:cs="Times New Roman"/>
          <w:sz w:val="24"/>
          <w:szCs w:val="24"/>
          <w:lang w:eastAsia="fr-FR"/>
        </w:rPr>
        <w:t>santé</w:t>
      </w:r>
      <w:r w:rsidR="007A6426">
        <w:rPr>
          <w:rFonts w:ascii="Times New Roman" w:eastAsia="Times New Roman" w:hAnsi="Times New Roman" w:cs="Times New Roman"/>
          <w:sz w:val="24"/>
          <w:szCs w:val="24"/>
          <w:lang w:eastAsia="fr-FR"/>
        </w:rPr>
        <w:t xml:space="preserve"> (ARS) </w:t>
      </w:r>
      <w:r w:rsidR="003620D1">
        <w:rPr>
          <w:rFonts w:ascii="Times New Roman" w:eastAsia="Times New Roman" w:hAnsi="Times New Roman" w:cs="Times New Roman"/>
          <w:sz w:val="24"/>
          <w:szCs w:val="24"/>
          <w:lang w:eastAsia="fr-FR"/>
        </w:rPr>
        <w:t>concomitamment</w:t>
      </w:r>
      <w:r w:rsidR="00406443">
        <w:rPr>
          <w:rFonts w:ascii="Times New Roman" w:eastAsia="Times New Roman" w:hAnsi="Times New Roman" w:cs="Times New Roman"/>
          <w:sz w:val="24"/>
          <w:szCs w:val="24"/>
          <w:lang w:eastAsia="fr-FR"/>
        </w:rPr>
        <w:t xml:space="preserve"> au PIG </w:t>
      </w:r>
      <w:r w:rsidR="003620D1">
        <w:rPr>
          <w:rFonts w:ascii="Times New Roman" w:eastAsia="Times New Roman" w:hAnsi="Times New Roman" w:cs="Times New Roman"/>
          <w:sz w:val="24"/>
          <w:szCs w:val="24"/>
          <w:lang w:eastAsia="fr-FR"/>
        </w:rPr>
        <w:t xml:space="preserve">n’ont pas </w:t>
      </w:r>
      <w:r w:rsidR="00406443">
        <w:rPr>
          <w:rFonts w:ascii="Times New Roman" w:eastAsia="Times New Roman" w:hAnsi="Times New Roman" w:cs="Times New Roman"/>
          <w:sz w:val="24"/>
          <w:szCs w:val="24"/>
          <w:lang w:eastAsia="fr-FR"/>
        </w:rPr>
        <w:t xml:space="preserve">fait l’objet des mêmes mesures de </w:t>
      </w:r>
      <w:r w:rsidR="00674F2F">
        <w:rPr>
          <w:rFonts w:ascii="Times New Roman" w:eastAsia="Times New Roman" w:hAnsi="Times New Roman" w:cs="Times New Roman"/>
          <w:sz w:val="24"/>
          <w:szCs w:val="24"/>
          <w:lang w:eastAsia="fr-FR"/>
        </w:rPr>
        <w:t>publicité que le PIG</w:t>
      </w:r>
      <w:r w:rsidR="00406443">
        <w:rPr>
          <w:rFonts w:ascii="Times New Roman" w:eastAsia="Times New Roman" w:hAnsi="Times New Roman" w:cs="Times New Roman"/>
          <w:sz w:val="24"/>
          <w:szCs w:val="24"/>
          <w:lang w:eastAsia="fr-FR"/>
        </w:rPr>
        <w:t xml:space="preserve">. D’autre part, </w:t>
      </w:r>
      <w:r w:rsidR="00674F2F">
        <w:rPr>
          <w:rFonts w:ascii="Times New Roman" w:eastAsia="Times New Roman" w:hAnsi="Times New Roman" w:cs="Times New Roman"/>
          <w:sz w:val="24"/>
          <w:szCs w:val="24"/>
          <w:lang w:eastAsia="fr-FR"/>
        </w:rPr>
        <w:t>s</w:t>
      </w:r>
      <w:r w:rsidR="004E68D2">
        <w:rPr>
          <w:rFonts w:ascii="Times New Roman" w:eastAsia="Times New Roman" w:hAnsi="Times New Roman" w:cs="Times New Roman"/>
          <w:sz w:val="24"/>
          <w:szCs w:val="24"/>
          <w:lang w:eastAsia="fr-FR"/>
        </w:rPr>
        <w:t>i l</w:t>
      </w:r>
      <w:r w:rsidR="004E68D2" w:rsidRPr="00442D95">
        <w:rPr>
          <w:rFonts w:ascii="Times New Roman" w:eastAsia="Times New Roman" w:hAnsi="Times New Roman" w:cs="Times New Roman"/>
          <w:sz w:val="24"/>
          <w:szCs w:val="24"/>
          <w:lang w:eastAsia="fr-FR"/>
        </w:rPr>
        <w:t>a publication de</w:t>
      </w:r>
      <w:r w:rsidR="004E68D2">
        <w:rPr>
          <w:rFonts w:ascii="Times New Roman" w:eastAsia="Times New Roman" w:hAnsi="Times New Roman" w:cs="Times New Roman"/>
          <w:sz w:val="24"/>
          <w:szCs w:val="24"/>
          <w:lang w:eastAsia="fr-FR"/>
        </w:rPr>
        <w:t xml:space="preserve"> l’</w:t>
      </w:r>
      <w:r w:rsidR="004E68D2" w:rsidRPr="00442D95">
        <w:rPr>
          <w:rFonts w:ascii="Times New Roman" w:eastAsia="Times New Roman" w:hAnsi="Times New Roman" w:cs="Times New Roman"/>
          <w:sz w:val="24"/>
          <w:szCs w:val="24"/>
          <w:lang w:eastAsia="fr-FR"/>
        </w:rPr>
        <w:t xml:space="preserve">arrêté </w:t>
      </w:r>
      <w:r>
        <w:rPr>
          <w:rFonts w:ascii="Times New Roman" w:eastAsia="Times New Roman" w:hAnsi="Times New Roman" w:cs="Times New Roman"/>
          <w:sz w:val="24"/>
          <w:szCs w:val="24"/>
          <w:lang w:eastAsia="fr-FR"/>
        </w:rPr>
        <w:t xml:space="preserve">du 20 janvier 1999 </w:t>
      </w:r>
      <w:r w:rsidR="004E68D2">
        <w:rPr>
          <w:rFonts w:ascii="Times New Roman" w:eastAsia="Times New Roman" w:hAnsi="Times New Roman" w:cs="Times New Roman"/>
          <w:sz w:val="24"/>
          <w:szCs w:val="24"/>
          <w:lang w:eastAsia="fr-FR"/>
        </w:rPr>
        <w:t xml:space="preserve">portant PIG </w:t>
      </w:r>
      <w:r w:rsidR="004E68D2" w:rsidRPr="00442D95">
        <w:rPr>
          <w:rFonts w:ascii="Times New Roman" w:eastAsia="Times New Roman" w:hAnsi="Times New Roman" w:cs="Times New Roman"/>
          <w:sz w:val="24"/>
          <w:szCs w:val="24"/>
          <w:lang w:eastAsia="fr-FR"/>
        </w:rPr>
        <w:t>a été de nature à porter</w:t>
      </w:r>
      <w:r w:rsidR="00674F2F">
        <w:rPr>
          <w:rFonts w:ascii="Times New Roman" w:eastAsia="Times New Roman" w:hAnsi="Times New Roman" w:cs="Times New Roman"/>
          <w:sz w:val="24"/>
          <w:szCs w:val="24"/>
          <w:lang w:eastAsia="fr-FR"/>
        </w:rPr>
        <w:t xml:space="preserve"> </w:t>
      </w:r>
      <w:r w:rsidR="004E68D2">
        <w:rPr>
          <w:rFonts w:ascii="Times New Roman" w:eastAsia="Times New Roman" w:hAnsi="Times New Roman" w:cs="Times New Roman"/>
          <w:sz w:val="24"/>
          <w:szCs w:val="24"/>
          <w:lang w:eastAsia="fr-FR"/>
        </w:rPr>
        <w:t xml:space="preserve">à </w:t>
      </w:r>
      <w:r w:rsidR="004E68D2" w:rsidRPr="00442D95">
        <w:rPr>
          <w:rFonts w:ascii="Times New Roman" w:eastAsia="Times New Roman" w:hAnsi="Times New Roman" w:cs="Times New Roman"/>
          <w:sz w:val="24"/>
          <w:szCs w:val="24"/>
          <w:lang w:eastAsia="fr-FR"/>
        </w:rPr>
        <w:t xml:space="preserve">la connaissance des </w:t>
      </w:r>
      <w:r w:rsidR="004E68D2">
        <w:rPr>
          <w:rFonts w:ascii="Times New Roman" w:eastAsia="Times New Roman" w:hAnsi="Times New Roman" w:cs="Times New Roman"/>
          <w:sz w:val="24"/>
          <w:szCs w:val="24"/>
          <w:lang w:eastAsia="fr-FR"/>
        </w:rPr>
        <w:t>résidents</w:t>
      </w:r>
      <w:r w:rsidR="004E68D2" w:rsidRPr="00442D95">
        <w:rPr>
          <w:rFonts w:ascii="Times New Roman" w:eastAsia="Times New Roman" w:hAnsi="Times New Roman" w:cs="Times New Roman"/>
          <w:sz w:val="24"/>
          <w:szCs w:val="24"/>
          <w:lang w:eastAsia="fr-FR"/>
        </w:rPr>
        <w:t xml:space="preserve"> de la zone concernée les</w:t>
      </w:r>
      <w:r w:rsidR="004E68D2">
        <w:rPr>
          <w:rFonts w:ascii="Times New Roman" w:eastAsia="Times New Roman" w:hAnsi="Times New Roman" w:cs="Times New Roman"/>
          <w:sz w:val="24"/>
          <w:szCs w:val="24"/>
          <w:lang w:eastAsia="fr-FR"/>
        </w:rPr>
        <w:t xml:space="preserve"> </w:t>
      </w:r>
      <w:r w:rsidR="00674F2F">
        <w:rPr>
          <w:rFonts w:ascii="Times New Roman" w:eastAsia="Times New Roman" w:hAnsi="Times New Roman" w:cs="Times New Roman"/>
          <w:sz w:val="24"/>
          <w:szCs w:val="24"/>
          <w:lang w:eastAsia="fr-FR"/>
        </w:rPr>
        <w:t>restrictions</w:t>
      </w:r>
      <w:r w:rsidR="004E68D2">
        <w:rPr>
          <w:rFonts w:ascii="Times New Roman" w:eastAsia="Times New Roman" w:hAnsi="Times New Roman" w:cs="Times New Roman"/>
          <w:sz w:val="24"/>
          <w:szCs w:val="24"/>
          <w:lang w:eastAsia="fr-FR"/>
        </w:rPr>
        <w:t xml:space="preserve"> urbanistiques grevant leurs biens, </w:t>
      </w:r>
      <w:r w:rsidR="00D76247">
        <w:rPr>
          <w:rFonts w:ascii="Times New Roman" w:eastAsia="Times New Roman" w:hAnsi="Times New Roman" w:cs="Times New Roman"/>
          <w:sz w:val="24"/>
          <w:szCs w:val="24"/>
          <w:lang w:eastAsia="fr-FR"/>
        </w:rPr>
        <w:t xml:space="preserve">elle n’a pas </w:t>
      </w:r>
      <w:r w:rsidR="00674F2F">
        <w:rPr>
          <w:rFonts w:ascii="Times New Roman" w:eastAsia="Times New Roman" w:hAnsi="Times New Roman" w:cs="Times New Roman"/>
          <w:sz w:val="24"/>
          <w:szCs w:val="24"/>
          <w:lang w:eastAsia="fr-FR"/>
        </w:rPr>
        <w:t xml:space="preserve">par elle-même </w:t>
      </w:r>
      <w:r w:rsidR="00D76247">
        <w:rPr>
          <w:rFonts w:ascii="Times New Roman" w:eastAsia="Times New Roman" w:hAnsi="Times New Roman" w:cs="Times New Roman"/>
          <w:sz w:val="24"/>
          <w:szCs w:val="24"/>
          <w:lang w:eastAsia="fr-FR"/>
        </w:rPr>
        <w:t xml:space="preserve">été </w:t>
      </w:r>
      <w:r w:rsidR="00674F2F">
        <w:rPr>
          <w:rFonts w:ascii="Times New Roman" w:eastAsia="Times New Roman" w:hAnsi="Times New Roman" w:cs="Times New Roman"/>
          <w:sz w:val="24"/>
          <w:szCs w:val="24"/>
          <w:lang w:eastAsia="fr-FR"/>
        </w:rPr>
        <w:t>suffisante</w:t>
      </w:r>
      <w:r w:rsidR="00D76247">
        <w:rPr>
          <w:rFonts w:ascii="Times New Roman" w:eastAsia="Times New Roman" w:hAnsi="Times New Roman" w:cs="Times New Roman"/>
          <w:sz w:val="24"/>
          <w:szCs w:val="24"/>
          <w:lang w:eastAsia="fr-FR"/>
        </w:rPr>
        <w:t xml:space="preserve"> pour porter à leur connaissance l’ensemble des </w:t>
      </w:r>
      <w:r w:rsidR="00674F2F">
        <w:rPr>
          <w:rFonts w:ascii="Times New Roman" w:eastAsia="Times New Roman" w:hAnsi="Times New Roman" w:cs="Times New Roman"/>
          <w:sz w:val="24"/>
          <w:szCs w:val="24"/>
          <w:lang w:eastAsia="fr-FR"/>
        </w:rPr>
        <w:t>risques</w:t>
      </w:r>
      <w:r w:rsidR="00D76247">
        <w:rPr>
          <w:rFonts w:ascii="Times New Roman" w:eastAsia="Times New Roman" w:hAnsi="Times New Roman" w:cs="Times New Roman"/>
          <w:sz w:val="24"/>
          <w:szCs w:val="24"/>
          <w:lang w:eastAsia="fr-FR"/>
        </w:rPr>
        <w:t xml:space="preserve"> sanitaires </w:t>
      </w:r>
      <w:r w:rsidR="004E68D2" w:rsidRPr="00442D95">
        <w:rPr>
          <w:rFonts w:ascii="Times New Roman" w:eastAsia="Times New Roman" w:hAnsi="Times New Roman" w:cs="Times New Roman"/>
          <w:sz w:val="24"/>
          <w:szCs w:val="24"/>
          <w:lang w:eastAsia="fr-FR"/>
        </w:rPr>
        <w:t xml:space="preserve">encourus </w:t>
      </w:r>
      <w:r w:rsidR="00674F2F">
        <w:rPr>
          <w:rFonts w:ascii="Times New Roman" w:eastAsia="Times New Roman" w:hAnsi="Times New Roman" w:cs="Times New Roman"/>
          <w:sz w:val="24"/>
          <w:szCs w:val="24"/>
          <w:lang w:eastAsia="fr-FR"/>
        </w:rPr>
        <w:t xml:space="preserve">et </w:t>
      </w:r>
      <w:r w:rsidR="007846C8">
        <w:rPr>
          <w:rFonts w:ascii="Times New Roman" w:eastAsia="Times New Roman" w:hAnsi="Times New Roman" w:cs="Times New Roman"/>
          <w:sz w:val="24"/>
          <w:szCs w:val="24"/>
          <w:lang w:eastAsia="fr-FR"/>
        </w:rPr>
        <w:t xml:space="preserve">des </w:t>
      </w:r>
      <w:r w:rsidR="00042E57">
        <w:rPr>
          <w:rFonts w:ascii="Times New Roman" w:eastAsia="Times New Roman" w:hAnsi="Times New Roman" w:cs="Times New Roman"/>
          <w:sz w:val="24"/>
          <w:szCs w:val="24"/>
          <w:lang w:eastAsia="fr-FR"/>
        </w:rPr>
        <w:t>restrictions</w:t>
      </w:r>
      <w:r w:rsidR="00674F2F">
        <w:rPr>
          <w:rFonts w:ascii="Times New Roman" w:eastAsia="Times New Roman" w:hAnsi="Times New Roman" w:cs="Times New Roman"/>
          <w:sz w:val="24"/>
          <w:szCs w:val="24"/>
          <w:lang w:eastAsia="fr-FR"/>
        </w:rPr>
        <w:t xml:space="preserve"> d’u</w:t>
      </w:r>
      <w:r w:rsidR="00042E57">
        <w:rPr>
          <w:rFonts w:ascii="Times New Roman" w:eastAsia="Times New Roman" w:hAnsi="Times New Roman" w:cs="Times New Roman"/>
          <w:sz w:val="24"/>
          <w:szCs w:val="24"/>
          <w:lang w:eastAsia="fr-FR"/>
        </w:rPr>
        <w:t>sage</w:t>
      </w:r>
      <w:r w:rsidR="00674F2F">
        <w:rPr>
          <w:rFonts w:ascii="Times New Roman" w:eastAsia="Times New Roman" w:hAnsi="Times New Roman" w:cs="Times New Roman"/>
          <w:sz w:val="24"/>
          <w:szCs w:val="24"/>
          <w:lang w:eastAsia="fr-FR"/>
        </w:rPr>
        <w:t xml:space="preserve"> </w:t>
      </w:r>
      <w:r w:rsidR="00042E57">
        <w:rPr>
          <w:rFonts w:ascii="Times New Roman" w:eastAsia="Times New Roman" w:hAnsi="Times New Roman" w:cs="Times New Roman"/>
          <w:sz w:val="24"/>
          <w:szCs w:val="24"/>
          <w:lang w:eastAsia="fr-FR"/>
        </w:rPr>
        <w:t>concourant</w:t>
      </w:r>
      <w:r w:rsidR="00674F2F">
        <w:rPr>
          <w:rFonts w:ascii="Times New Roman" w:eastAsia="Times New Roman" w:hAnsi="Times New Roman" w:cs="Times New Roman"/>
          <w:sz w:val="24"/>
          <w:szCs w:val="24"/>
          <w:lang w:eastAsia="fr-FR"/>
        </w:rPr>
        <w:t xml:space="preserve"> à la perte de </w:t>
      </w:r>
      <w:r w:rsidR="00042E57">
        <w:rPr>
          <w:rFonts w:ascii="Times New Roman" w:eastAsia="Times New Roman" w:hAnsi="Times New Roman" w:cs="Times New Roman"/>
          <w:sz w:val="24"/>
          <w:szCs w:val="24"/>
          <w:lang w:eastAsia="fr-FR"/>
        </w:rPr>
        <w:t>valeur</w:t>
      </w:r>
      <w:r w:rsidR="00674F2F">
        <w:rPr>
          <w:rFonts w:ascii="Times New Roman" w:eastAsia="Times New Roman" w:hAnsi="Times New Roman" w:cs="Times New Roman"/>
          <w:sz w:val="24"/>
          <w:szCs w:val="24"/>
          <w:lang w:eastAsia="fr-FR"/>
        </w:rPr>
        <w:t xml:space="preserve"> </w:t>
      </w:r>
      <w:r w:rsidR="00042E57">
        <w:rPr>
          <w:rFonts w:ascii="Times New Roman" w:eastAsia="Times New Roman" w:hAnsi="Times New Roman" w:cs="Times New Roman"/>
          <w:sz w:val="24"/>
          <w:szCs w:val="24"/>
          <w:lang w:eastAsia="fr-FR"/>
        </w:rPr>
        <w:t>vénale</w:t>
      </w:r>
      <w:r w:rsidR="00674F2F">
        <w:rPr>
          <w:rFonts w:ascii="Times New Roman" w:eastAsia="Times New Roman" w:hAnsi="Times New Roman" w:cs="Times New Roman"/>
          <w:sz w:val="24"/>
          <w:szCs w:val="24"/>
          <w:lang w:eastAsia="fr-FR"/>
        </w:rPr>
        <w:t xml:space="preserve"> du fait de la perte de </w:t>
      </w:r>
      <w:r w:rsidR="00042E57">
        <w:rPr>
          <w:rFonts w:ascii="Times New Roman" w:eastAsia="Times New Roman" w:hAnsi="Times New Roman" w:cs="Times New Roman"/>
          <w:sz w:val="24"/>
          <w:szCs w:val="24"/>
          <w:lang w:eastAsia="fr-FR"/>
        </w:rPr>
        <w:t>qualité</w:t>
      </w:r>
      <w:r w:rsidR="00674F2F">
        <w:rPr>
          <w:rFonts w:ascii="Times New Roman" w:eastAsia="Times New Roman" w:hAnsi="Times New Roman" w:cs="Times New Roman"/>
          <w:sz w:val="24"/>
          <w:szCs w:val="24"/>
          <w:lang w:eastAsia="fr-FR"/>
        </w:rPr>
        <w:t xml:space="preserve"> des sols</w:t>
      </w:r>
      <w:r w:rsidR="00E32FF6">
        <w:rPr>
          <w:rFonts w:ascii="Times New Roman" w:eastAsia="Times New Roman" w:hAnsi="Times New Roman" w:cs="Times New Roman"/>
          <w:sz w:val="24"/>
          <w:szCs w:val="24"/>
          <w:lang w:eastAsia="fr-FR"/>
        </w:rPr>
        <w:t>, alors que des études ultérieures continuent de révéler l’ampleur des risques sanitaires présentés par les métaux lourds. Par suite, les</w:t>
      </w:r>
      <w:r w:rsidR="00D76247" w:rsidRPr="00D76247">
        <w:rPr>
          <w:rFonts w:ascii="Times New Roman" w:eastAsia="Times New Roman" w:hAnsi="Times New Roman" w:cs="Times New Roman"/>
          <w:sz w:val="24"/>
          <w:szCs w:val="24"/>
          <w:lang w:eastAsia="fr-FR"/>
        </w:rPr>
        <w:t xml:space="preserve"> préjudices </w:t>
      </w:r>
      <w:r w:rsidR="00674F2F">
        <w:rPr>
          <w:rFonts w:ascii="Times New Roman" w:eastAsia="Times New Roman" w:hAnsi="Times New Roman" w:cs="Times New Roman"/>
          <w:sz w:val="24"/>
          <w:szCs w:val="24"/>
          <w:lang w:eastAsia="fr-FR"/>
        </w:rPr>
        <w:t>ne pouvaient pas</w:t>
      </w:r>
      <w:r w:rsidR="00D76247" w:rsidRPr="00D76247">
        <w:rPr>
          <w:rFonts w:ascii="Times New Roman" w:eastAsia="Times New Roman" w:hAnsi="Times New Roman" w:cs="Times New Roman"/>
          <w:sz w:val="24"/>
          <w:szCs w:val="24"/>
          <w:lang w:eastAsia="fr-FR"/>
        </w:rPr>
        <w:t xml:space="preserve"> être exactement mesurés</w:t>
      </w:r>
      <w:r w:rsidR="00674F2F">
        <w:rPr>
          <w:rFonts w:ascii="Times New Roman" w:eastAsia="Times New Roman" w:hAnsi="Times New Roman" w:cs="Times New Roman"/>
          <w:sz w:val="24"/>
          <w:szCs w:val="24"/>
          <w:lang w:eastAsia="fr-FR"/>
        </w:rPr>
        <w:t xml:space="preserve"> dans </w:t>
      </w:r>
      <w:r w:rsidR="00042E57">
        <w:rPr>
          <w:rFonts w:ascii="Times New Roman" w:eastAsia="Times New Roman" w:hAnsi="Times New Roman" w:cs="Times New Roman"/>
          <w:sz w:val="24"/>
          <w:szCs w:val="24"/>
          <w:lang w:eastAsia="fr-FR"/>
        </w:rPr>
        <w:t>toute</w:t>
      </w:r>
      <w:r w:rsidR="00674F2F">
        <w:rPr>
          <w:rFonts w:ascii="Times New Roman" w:eastAsia="Times New Roman" w:hAnsi="Times New Roman" w:cs="Times New Roman"/>
          <w:sz w:val="24"/>
          <w:szCs w:val="24"/>
          <w:lang w:eastAsia="fr-FR"/>
        </w:rPr>
        <w:t xml:space="preserve"> leur </w:t>
      </w:r>
      <w:r w:rsidR="00042E57">
        <w:rPr>
          <w:rFonts w:ascii="Times New Roman" w:eastAsia="Times New Roman" w:hAnsi="Times New Roman" w:cs="Times New Roman"/>
          <w:sz w:val="24"/>
          <w:szCs w:val="24"/>
          <w:lang w:eastAsia="fr-FR"/>
        </w:rPr>
        <w:t>étendue</w:t>
      </w:r>
      <w:r w:rsidR="00674F2F">
        <w:rPr>
          <w:rFonts w:ascii="Times New Roman" w:eastAsia="Times New Roman" w:hAnsi="Times New Roman" w:cs="Times New Roman"/>
          <w:sz w:val="24"/>
          <w:szCs w:val="24"/>
          <w:lang w:eastAsia="fr-FR"/>
        </w:rPr>
        <w:t xml:space="preserve"> en 1999</w:t>
      </w:r>
      <w:r w:rsidR="00D76247" w:rsidRPr="00D76247">
        <w:rPr>
          <w:rFonts w:ascii="Times New Roman" w:eastAsia="Times New Roman" w:hAnsi="Times New Roman" w:cs="Times New Roman"/>
          <w:sz w:val="24"/>
          <w:szCs w:val="24"/>
          <w:lang w:eastAsia="fr-FR"/>
        </w:rPr>
        <w:t>.</w:t>
      </w:r>
      <w:bookmarkStart w:id="38" w:name="_Hlk158740323"/>
      <w:bookmarkEnd w:id="37"/>
      <w:r w:rsidR="002B1C3E">
        <w:rPr>
          <w:rFonts w:ascii="Times New Roman" w:eastAsia="Times New Roman" w:hAnsi="Times New Roman" w:cs="Times New Roman"/>
          <w:sz w:val="24"/>
          <w:szCs w:val="24"/>
          <w:lang w:eastAsia="fr-FR"/>
        </w:rPr>
        <w:t xml:space="preserve"> </w:t>
      </w:r>
      <w:r w:rsidR="007846C8">
        <w:rPr>
          <w:rFonts w:ascii="Times New Roman" w:eastAsia="Times New Roman" w:hAnsi="Times New Roman" w:cs="Times New Roman"/>
          <w:sz w:val="24"/>
          <w:szCs w:val="24"/>
          <w:lang w:eastAsia="fr-FR"/>
        </w:rPr>
        <w:t>Aussi</w:t>
      </w:r>
      <w:r w:rsidR="00674F2F">
        <w:rPr>
          <w:rFonts w:ascii="Times New Roman" w:eastAsia="Times New Roman" w:hAnsi="Times New Roman" w:cs="Times New Roman"/>
          <w:sz w:val="24"/>
          <w:szCs w:val="24"/>
          <w:lang w:eastAsia="fr-FR"/>
        </w:rPr>
        <w:t>, l</w:t>
      </w:r>
      <w:r w:rsidR="004144B1">
        <w:rPr>
          <w:rFonts w:ascii="Times New Roman" w:eastAsia="Times New Roman" w:hAnsi="Times New Roman" w:cs="Times New Roman"/>
          <w:sz w:val="24"/>
          <w:szCs w:val="24"/>
          <w:lang w:eastAsia="fr-FR"/>
        </w:rPr>
        <w:t xml:space="preserve">a prescription quadriennale </w:t>
      </w:r>
      <w:r w:rsidR="00674F2F">
        <w:rPr>
          <w:rFonts w:ascii="Times New Roman" w:eastAsia="Times New Roman" w:hAnsi="Times New Roman" w:cs="Times New Roman"/>
          <w:sz w:val="24"/>
          <w:szCs w:val="24"/>
          <w:lang w:eastAsia="fr-FR"/>
        </w:rPr>
        <w:t>n’</w:t>
      </w:r>
      <w:r w:rsidR="00442D95" w:rsidRPr="00442D95">
        <w:rPr>
          <w:rFonts w:ascii="Times New Roman" w:eastAsia="Times New Roman" w:hAnsi="Times New Roman" w:cs="Times New Roman"/>
          <w:sz w:val="24"/>
          <w:szCs w:val="24"/>
          <w:lang w:eastAsia="fr-FR"/>
        </w:rPr>
        <w:t xml:space="preserve">était </w:t>
      </w:r>
      <w:r w:rsidR="00674F2F">
        <w:rPr>
          <w:rFonts w:ascii="Times New Roman" w:eastAsia="Times New Roman" w:hAnsi="Times New Roman" w:cs="Times New Roman"/>
          <w:sz w:val="24"/>
          <w:szCs w:val="24"/>
          <w:lang w:eastAsia="fr-FR"/>
        </w:rPr>
        <w:t>pas</w:t>
      </w:r>
      <w:r w:rsidR="003620D1">
        <w:rPr>
          <w:rFonts w:ascii="Times New Roman" w:eastAsia="Times New Roman" w:hAnsi="Times New Roman" w:cs="Times New Roman"/>
          <w:sz w:val="24"/>
          <w:szCs w:val="24"/>
          <w:lang w:eastAsia="fr-FR"/>
        </w:rPr>
        <w:t xml:space="preserve"> acquise </w:t>
      </w:r>
      <w:r w:rsidR="00442D95" w:rsidRPr="00442D95">
        <w:rPr>
          <w:rFonts w:ascii="Times New Roman" w:eastAsia="Times New Roman" w:hAnsi="Times New Roman" w:cs="Times New Roman"/>
          <w:sz w:val="24"/>
          <w:szCs w:val="24"/>
          <w:lang w:eastAsia="fr-FR"/>
        </w:rPr>
        <w:t xml:space="preserve">quand les appelants ont formé leur réclamation préalable reçue le 3 mai 2018 </w:t>
      </w:r>
      <w:r w:rsidR="00442D95" w:rsidRPr="00442D95">
        <w:rPr>
          <w:rFonts w:ascii="Times New Roman" w:eastAsia="Times New Roman" w:hAnsi="Times New Roman" w:cs="Times New Roman"/>
          <w:sz w:val="24"/>
          <w:szCs w:val="24"/>
          <w:lang w:eastAsia="fr-FR"/>
        </w:rPr>
        <w:lastRenderedPageBreak/>
        <w:t xml:space="preserve">par les services de la préfecture du Pas-de-Calais. </w:t>
      </w:r>
      <w:r w:rsidR="001B27D0">
        <w:rPr>
          <w:rFonts w:ascii="Times New Roman" w:eastAsia="Times New Roman" w:hAnsi="Times New Roman" w:cs="Times New Roman"/>
          <w:sz w:val="24"/>
          <w:szCs w:val="24"/>
          <w:lang w:eastAsia="fr-FR"/>
        </w:rPr>
        <w:t>L’</w:t>
      </w:r>
      <w:r w:rsidR="00661549">
        <w:rPr>
          <w:rFonts w:ascii="Times New Roman" w:eastAsia="Times New Roman" w:hAnsi="Times New Roman" w:cs="Times New Roman"/>
          <w:sz w:val="24"/>
          <w:szCs w:val="24"/>
          <w:lang w:eastAsia="fr-FR"/>
        </w:rPr>
        <w:t>E</w:t>
      </w:r>
      <w:r w:rsidR="001B27D0">
        <w:rPr>
          <w:rFonts w:ascii="Times New Roman" w:eastAsia="Times New Roman" w:hAnsi="Times New Roman" w:cs="Times New Roman"/>
          <w:sz w:val="24"/>
          <w:szCs w:val="24"/>
          <w:lang w:eastAsia="fr-FR"/>
        </w:rPr>
        <w:t xml:space="preserve">tat </w:t>
      </w:r>
      <w:r w:rsidR="00042E57">
        <w:rPr>
          <w:rFonts w:ascii="Times New Roman" w:eastAsia="Times New Roman" w:hAnsi="Times New Roman" w:cs="Times New Roman"/>
          <w:sz w:val="24"/>
          <w:szCs w:val="24"/>
          <w:lang w:eastAsia="fr-FR"/>
        </w:rPr>
        <w:t>n’</w:t>
      </w:r>
      <w:r w:rsidR="001B27D0">
        <w:rPr>
          <w:rFonts w:ascii="Times New Roman" w:eastAsia="Times New Roman" w:hAnsi="Times New Roman" w:cs="Times New Roman"/>
          <w:sz w:val="24"/>
          <w:szCs w:val="24"/>
          <w:lang w:eastAsia="fr-FR"/>
        </w:rPr>
        <w:t xml:space="preserve">est donc </w:t>
      </w:r>
      <w:r w:rsidR="00042E57">
        <w:rPr>
          <w:rFonts w:ascii="Times New Roman" w:eastAsia="Times New Roman" w:hAnsi="Times New Roman" w:cs="Times New Roman"/>
          <w:sz w:val="24"/>
          <w:szCs w:val="24"/>
          <w:lang w:eastAsia="fr-FR"/>
        </w:rPr>
        <w:t xml:space="preserve">pas </w:t>
      </w:r>
      <w:r w:rsidR="001B27D0">
        <w:rPr>
          <w:rFonts w:ascii="Times New Roman" w:eastAsia="Times New Roman" w:hAnsi="Times New Roman" w:cs="Times New Roman"/>
          <w:sz w:val="24"/>
          <w:szCs w:val="24"/>
          <w:lang w:eastAsia="fr-FR"/>
        </w:rPr>
        <w:t>fondé à opposer la prescription de</w:t>
      </w:r>
      <w:r w:rsidR="003620D1">
        <w:rPr>
          <w:rFonts w:ascii="Times New Roman" w:eastAsia="Times New Roman" w:hAnsi="Times New Roman" w:cs="Times New Roman"/>
          <w:sz w:val="24"/>
          <w:szCs w:val="24"/>
          <w:lang w:eastAsia="fr-FR"/>
        </w:rPr>
        <w:t>s</w:t>
      </w:r>
      <w:r w:rsidR="001B27D0">
        <w:rPr>
          <w:rFonts w:ascii="Times New Roman" w:eastAsia="Times New Roman" w:hAnsi="Times New Roman" w:cs="Times New Roman"/>
          <w:sz w:val="24"/>
          <w:szCs w:val="24"/>
          <w:lang w:eastAsia="fr-FR"/>
        </w:rPr>
        <w:t xml:space="preserve"> créance</w:t>
      </w:r>
      <w:r w:rsidR="004144B1">
        <w:rPr>
          <w:rFonts w:ascii="Times New Roman" w:eastAsia="Times New Roman" w:hAnsi="Times New Roman" w:cs="Times New Roman"/>
          <w:sz w:val="24"/>
          <w:szCs w:val="24"/>
          <w:lang w:eastAsia="fr-FR"/>
        </w:rPr>
        <w:t>s</w:t>
      </w:r>
      <w:r w:rsidR="003620D1">
        <w:rPr>
          <w:rFonts w:ascii="Times New Roman" w:eastAsia="Times New Roman" w:hAnsi="Times New Roman" w:cs="Times New Roman"/>
          <w:sz w:val="24"/>
          <w:szCs w:val="24"/>
          <w:lang w:eastAsia="fr-FR"/>
        </w:rPr>
        <w:t xml:space="preserve"> de perte de valeur vénale </w:t>
      </w:r>
      <w:r w:rsidR="007846C8">
        <w:rPr>
          <w:rFonts w:ascii="Times New Roman" w:eastAsia="Times New Roman" w:hAnsi="Times New Roman" w:cs="Times New Roman"/>
          <w:sz w:val="24"/>
          <w:szCs w:val="24"/>
          <w:lang w:eastAsia="fr-FR"/>
        </w:rPr>
        <w:t>et de</w:t>
      </w:r>
      <w:r w:rsidR="003620D1">
        <w:rPr>
          <w:rFonts w:ascii="Times New Roman" w:eastAsia="Times New Roman" w:hAnsi="Times New Roman" w:cs="Times New Roman"/>
          <w:sz w:val="24"/>
          <w:szCs w:val="24"/>
          <w:lang w:eastAsia="fr-FR"/>
        </w:rPr>
        <w:t xml:space="preserve"> perte de qualité des sols</w:t>
      </w:r>
      <w:r w:rsidR="001B27D0">
        <w:rPr>
          <w:rFonts w:ascii="Times New Roman" w:eastAsia="Times New Roman" w:hAnsi="Times New Roman" w:cs="Times New Roman"/>
          <w:sz w:val="24"/>
          <w:szCs w:val="24"/>
          <w:lang w:eastAsia="fr-FR"/>
        </w:rPr>
        <w:t>.</w:t>
      </w:r>
    </w:p>
    <w:p w14:paraId="6A4B27EC" w14:textId="60477D3F" w:rsidR="002D07EF" w:rsidRDefault="002D07EF" w:rsidP="00943BE9">
      <w:pPr>
        <w:spacing w:after="0" w:line="240" w:lineRule="auto"/>
        <w:jc w:val="both"/>
        <w:rPr>
          <w:rFonts w:ascii="Times New Roman" w:eastAsia="Times New Roman" w:hAnsi="Times New Roman" w:cs="Times New Roman"/>
          <w:sz w:val="24"/>
          <w:szCs w:val="24"/>
          <w:lang w:eastAsia="fr-FR"/>
        </w:rPr>
      </w:pPr>
    </w:p>
    <w:bookmarkEnd w:id="31"/>
    <w:bookmarkEnd w:id="38"/>
    <w:p w14:paraId="3626B2AB" w14:textId="570FF1E3" w:rsidR="00BE40DB" w:rsidRDefault="00AD45E0" w:rsidP="00DD2E72">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S’agissant d</w:t>
      </w:r>
      <w:r w:rsidR="00BE40DB">
        <w:rPr>
          <w:rFonts w:ascii="Times New Roman" w:eastAsia="Times New Roman" w:hAnsi="Times New Roman" w:cs="Times New Roman"/>
          <w:sz w:val="24"/>
          <w:szCs w:val="24"/>
          <w:lang w:eastAsia="fr-FR"/>
        </w:rPr>
        <w:t>es préjudices</w:t>
      </w:r>
      <w:r w:rsidR="00CF151A">
        <w:rPr>
          <w:rFonts w:ascii="Times New Roman" w:eastAsia="Times New Roman" w:hAnsi="Times New Roman" w:cs="Times New Roman"/>
          <w:sz w:val="24"/>
          <w:szCs w:val="24"/>
          <w:lang w:eastAsia="fr-FR"/>
        </w:rPr>
        <w:t> :</w:t>
      </w:r>
    </w:p>
    <w:p w14:paraId="292DE658" w14:textId="77777777" w:rsidR="006C32A1" w:rsidRDefault="006C32A1" w:rsidP="00DD2E72">
      <w:pPr>
        <w:spacing w:after="0" w:line="240" w:lineRule="auto"/>
        <w:ind w:firstLine="851"/>
        <w:jc w:val="both"/>
        <w:rPr>
          <w:rFonts w:ascii="Times New Roman" w:eastAsia="Times New Roman" w:hAnsi="Times New Roman" w:cs="Times New Roman"/>
          <w:sz w:val="24"/>
          <w:szCs w:val="24"/>
          <w:lang w:eastAsia="fr-FR"/>
        </w:rPr>
      </w:pPr>
    </w:p>
    <w:p w14:paraId="7EEBD95C" w14:textId="708FF57A" w:rsidR="00980C28" w:rsidRDefault="006C32A1" w:rsidP="00DD2E72">
      <w:pPr>
        <w:spacing w:after="0" w:line="240" w:lineRule="auto"/>
        <w:ind w:firstLine="851"/>
        <w:jc w:val="both"/>
        <w:rPr>
          <w:rFonts w:ascii="Times New Roman" w:eastAsia="Times New Roman" w:hAnsi="Times New Roman" w:cs="Times New Roman"/>
          <w:sz w:val="24"/>
          <w:szCs w:val="24"/>
          <w:lang w:eastAsia="fr-FR"/>
        </w:rPr>
      </w:pPr>
      <w:r w:rsidRPr="006C32A1">
        <w:rPr>
          <w:rFonts w:ascii="Times New Roman" w:eastAsia="Times New Roman" w:hAnsi="Times New Roman" w:cs="Times New Roman"/>
          <w:sz w:val="24"/>
          <w:szCs w:val="24"/>
          <w:lang w:eastAsia="fr-FR"/>
        </w:rPr>
        <w:t>2</w:t>
      </w:r>
      <w:r w:rsidR="00050455">
        <w:rPr>
          <w:rFonts w:ascii="Times New Roman" w:eastAsia="Times New Roman" w:hAnsi="Times New Roman" w:cs="Times New Roman"/>
          <w:sz w:val="24"/>
          <w:szCs w:val="24"/>
          <w:lang w:eastAsia="fr-FR"/>
        </w:rPr>
        <w:t>5</w:t>
      </w:r>
      <w:r w:rsidRPr="006C32A1">
        <w:rPr>
          <w:rFonts w:ascii="Times New Roman" w:eastAsia="Times New Roman" w:hAnsi="Times New Roman" w:cs="Times New Roman"/>
          <w:sz w:val="24"/>
          <w:szCs w:val="24"/>
          <w:lang w:eastAsia="fr-FR"/>
        </w:rPr>
        <w:t xml:space="preserve">. </w:t>
      </w:r>
      <w:r w:rsidR="00FD33E2">
        <w:rPr>
          <w:rFonts w:ascii="Times New Roman" w:eastAsia="Times New Roman" w:hAnsi="Times New Roman" w:cs="Times New Roman"/>
          <w:sz w:val="24"/>
          <w:szCs w:val="24"/>
          <w:lang w:eastAsia="fr-FR"/>
        </w:rPr>
        <w:t>L</w:t>
      </w:r>
      <w:r w:rsidR="00004C40">
        <w:rPr>
          <w:rFonts w:ascii="Times New Roman" w:eastAsia="Times New Roman" w:hAnsi="Times New Roman" w:cs="Times New Roman"/>
          <w:sz w:val="24"/>
          <w:szCs w:val="24"/>
          <w:lang w:eastAsia="fr-FR"/>
        </w:rPr>
        <w:t xml:space="preserve">es </w:t>
      </w:r>
      <w:r w:rsidR="00FD33E2">
        <w:rPr>
          <w:rFonts w:ascii="Times New Roman" w:eastAsia="Times New Roman" w:hAnsi="Times New Roman" w:cs="Times New Roman"/>
          <w:sz w:val="24"/>
          <w:szCs w:val="24"/>
          <w:lang w:eastAsia="fr-FR"/>
        </w:rPr>
        <w:t>appelants</w:t>
      </w:r>
      <w:r w:rsidR="00004C40">
        <w:rPr>
          <w:rFonts w:ascii="Times New Roman" w:eastAsia="Times New Roman" w:hAnsi="Times New Roman" w:cs="Times New Roman"/>
          <w:sz w:val="24"/>
          <w:szCs w:val="24"/>
          <w:lang w:eastAsia="fr-FR"/>
        </w:rPr>
        <w:t xml:space="preserve"> </w:t>
      </w:r>
      <w:r w:rsidR="002B1C3E">
        <w:rPr>
          <w:rFonts w:ascii="Times New Roman" w:eastAsia="Times New Roman" w:hAnsi="Times New Roman" w:cs="Times New Roman"/>
          <w:sz w:val="24"/>
          <w:szCs w:val="24"/>
          <w:lang w:eastAsia="fr-FR"/>
        </w:rPr>
        <w:t>font état d’</w:t>
      </w:r>
      <w:r w:rsidR="00004C40">
        <w:rPr>
          <w:rFonts w:ascii="Times New Roman" w:eastAsia="Times New Roman" w:hAnsi="Times New Roman" w:cs="Times New Roman"/>
          <w:sz w:val="24"/>
          <w:szCs w:val="24"/>
          <w:lang w:eastAsia="fr-FR"/>
        </w:rPr>
        <w:t xml:space="preserve">un préjudice patrimonial </w:t>
      </w:r>
      <w:bookmarkStart w:id="39" w:name="_Hlk161999437"/>
      <w:r w:rsidR="00004C40">
        <w:rPr>
          <w:rFonts w:ascii="Times New Roman" w:eastAsia="Times New Roman" w:hAnsi="Times New Roman" w:cs="Times New Roman"/>
          <w:sz w:val="24"/>
          <w:szCs w:val="24"/>
          <w:lang w:eastAsia="fr-FR"/>
        </w:rPr>
        <w:t xml:space="preserve">tenant </w:t>
      </w:r>
      <w:r w:rsidR="00980C28">
        <w:rPr>
          <w:rFonts w:ascii="Times New Roman" w:eastAsia="Times New Roman" w:hAnsi="Times New Roman" w:cs="Times New Roman"/>
          <w:sz w:val="24"/>
          <w:szCs w:val="24"/>
          <w:lang w:eastAsia="fr-FR"/>
        </w:rPr>
        <w:t xml:space="preserve">à la perte de </w:t>
      </w:r>
      <w:r w:rsidR="00FD33E2">
        <w:rPr>
          <w:rFonts w:ascii="Times New Roman" w:eastAsia="Times New Roman" w:hAnsi="Times New Roman" w:cs="Times New Roman"/>
          <w:sz w:val="24"/>
          <w:szCs w:val="24"/>
          <w:lang w:eastAsia="fr-FR"/>
        </w:rPr>
        <w:t>valeur</w:t>
      </w:r>
      <w:r w:rsidR="00980C28">
        <w:rPr>
          <w:rFonts w:ascii="Times New Roman" w:eastAsia="Times New Roman" w:hAnsi="Times New Roman" w:cs="Times New Roman"/>
          <w:sz w:val="24"/>
          <w:szCs w:val="24"/>
          <w:lang w:eastAsia="fr-FR"/>
        </w:rPr>
        <w:t xml:space="preserve"> de leurs biens résultant de </w:t>
      </w:r>
      <w:r w:rsidR="00CF4017">
        <w:rPr>
          <w:rFonts w:ascii="Times New Roman" w:eastAsia="Times New Roman" w:hAnsi="Times New Roman" w:cs="Times New Roman"/>
          <w:sz w:val="24"/>
          <w:szCs w:val="24"/>
          <w:lang w:eastAsia="fr-FR"/>
        </w:rPr>
        <w:t>restrictions</w:t>
      </w:r>
      <w:r w:rsidR="00980C28">
        <w:rPr>
          <w:rFonts w:ascii="Times New Roman" w:eastAsia="Times New Roman" w:hAnsi="Times New Roman" w:cs="Times New Roman"/>
          <w:sz w:val="24"/>
          <w:szCs w:val="24"/>
          <w:lang w:eastAsia="fr-FR"/>
        </w:rPr>
        <w:t xml:space="preserve"> </w:t>
      </w:r>
      <w:r w:rsidR="007846C8">
        <w:rPr>
          <w:rFonts w:ascii="Times New Roman" w:eastAsia="Times New Roman" w:hAnsi="Times New Roman" w:cs="Times New Roman"/>
          <w:sz w:val="24"/>
          <w:szCs w:val="24"/>
          <w:lang w:eastAsia="fr-FR"/>
        </w:rPr>
        <w:t>urbanistiques</w:t>
      </w:r>
      <w:r w:rsidR="002B1C3E">
        <w:rPr>
          <w:rFonts w:ascii="Times New Roman" w:eastAsia="Times New Roman" w:hAnsi="Times New Roman" w:cs="Times New Roman"/>
          <w:sz w:val="24"/>
          <w:szCs w:val="24"/>
          <w:lang w:eastAsia="fr-FR"/>
        </w:rPr>
        <w:t>,</w:t>
      </w:r>
      <w:r w:rsidR="00FD33E2">
        <w:rPr>
          <w:rFonts w:ascii="Times New Roman" w:eastAsia="Times New Roman" w:hAnsi="Times New Roman" w:cs="Times New Roman"/>
          <w:sz w:val="24"/>
          <w:szCs w:val="24"/>
          <w:lang w:eastAsia="fr-FR"/>
        </w:rPr>
        <w:t xml:space="preserve"> </w:t>
      </w:r>
      <w:r w:rsidR="002B1C3E">
        <w:rPr>
          <w:rFonts w:ascii="Times New Roman" w:eastAsia="Times New Roman" w:hAnsi="Times New Roman" w:cs="Times New Roman"/>
          <w:sz w:val="24"/>
          <w:szCs w:val="24"/>
          <w:lang w:eastAsia="fr-FR"/>
        </w:rPr>
        <w:t>d’</w:t>
      </w:r>
      <w:r w:rsidR="00FD33E2">
        <w:rPr>
          <w:rFonts w:ascii="Times New Roman" w:eastAsia="Times New Roman" w:hAnsi="Times New Roman" w:cs="Times New Roman"/>
          <w:sz w:val="24"/>
          <w:szCs w:val="24"/>
          <w:lang w:eastAsia="fr-FR"/>
        </w:rPr>
        <w:t xml:space="preserve">une perte de qualité des sols et </w:t>
      </w:r>
      <w:r w:rsidR="002B1C3E">
        <w:rPr>
          <w:rFonts w:ascii="Times New Roman" w:eastAsia="Times New Roman" w:hAnsi="Times New Roman" w:cs="Times New Roman"/>
          <w:sz w:val="24"/>
          <w:szCs w:val="24"/>
          <w:lang w:eastAsia="fr-FR"/>
        </w:rPr>
        <w:t>d’</w:t>
      </w:r>
      <w:r w:rsidR="00FD33E2">
        <w:rPr>
          <w:rFonts w:ascii="Times New Roman" w:eastAsia="Times New Roman" w:hAnsi="Times New Roman" w:cs="Times New Roman"/>
          <w:sz w:val="24"/>
          <w:szCs w:val="24"/>
          <w:lang w:eastAsia="fr-FR"/>
        </w:rPr>
        <w:t>un trouble de jouissance</w:t>
      </w:r>
      <w:r w:rsidR="002B1C3E">
        <w:rPr>
          <w:rFonts w:ascii="Times New Roman" w:eastAsia="Times New Roman" w:hAnsi="Times New Roman" w:cs="Times New Roman"/>
          <w:sz w:val="24"/>
          <w:szCs w:val="24"/>
          <w:lang w:eastAsia="fr-FR"/>
        </w:rPr>
        <w:t>,</w:t>
      </w:r>
      <w:r w:rsidR="00FD33E2">
        <w:rPr>
          <w:rFonts w:ascii="Times New Roman" w:eastAsia="Times New Roman" w:hAnsi="Times New Roman" w:cs="Times New Roman"/>
          <w:sz w:val="24"/>
          <w:szCs w:val="24"/>
          <w:lang w:eastAsia="fr-FR"/>
        </w:rPr>
        <w:t xml:space="preserve"> </w:t>
      </w:r>
      <w:bookmarkEnd w:id="39"/>
      <w:r w:rsidR="00FD33E2">
        <w:rPr>
          <w:rFonts w:ascii="Times New Roman" w:eastAsia="Times New Roman" w:hAnsi="Times New Roman" w:cs="Times New Roman"/>
          <w:sz w:val="24"/>
          <w:szCs w:val="24"/>
          <w:lang w:eastAsia="fr-FR"/>
        </w:rPr>
        <w:t>dont ils chiffrent globalement la réparation à la somme de 50 000 euros,</w:t>
      </w:r>
      <w:r w:rsidR="00B25B84">
        <w:rPr>
          <w:rFonts w:ascii="Times New Roman" w:eastAsia="Times New Roman" w:hAnsi="Times New Roman" w:cs="Times New Roman"/>
          <w:sz w:val="24"/>
          <w:szCs w:val="24"/>
          <w:lang w:eastAsia="fr-FR"/>
        </w:rPr>
        <w:t xml:space="preserve"> </w:t>
      </w:r>
      <w:r w:rsidR="00D445B9">
        <w:rPr>
          <w:rFonts w:ascii="Times New Roman" w:eastAsia="Times New Roman" w:hAnsi="Times New Roman" w:cs="Times New Roman"/>
          <w:sz w:val="24"/>
          <w:szCs w:val="24"/>
          <w:lang w:eastAsia="fr-FR"/>
        </w:rPr>
        <w:t>à laquelle</w:t>
      </w:r>
      <w:r w:rsidR="003620D1">
        <w:rPr>
          <w:rFonts w:ascii="Times New Roman" w:eastAsia="Times New Roman" w:hAnsi="Times New Roman" w:cs="Times New Roman"/>
          <w:sz w:val="24"/>
          <w:szCs w:val="24"/>
          <w:lang w:eastAsia="fr-FR"/>
        </w:rPr>
        <w:t xml:space="preserve"> s’ajoute </w:t>
      </w:r>
      <w:r w:rsidR="00FD33E2">
        <w:rPr>
          <w:rFonts w:ascii="Times New Roman" w:eastAsia="Times New Roman" w:hAnsi="Times New Roman" w:cs="Times New Roman"/>
          <w:sz w:val="24"/>
          <w:szCs w:val="24"/>
          <w:lang w:eastAsia="fr-FR"/>
        </w:rPr>
        <w:t xml:space="preserve">un </w:t>
      </w:r>
      <w:r w:rsidR="004A364E">
        <w:rPr>
          <w:rFonts w:ascii="Times New Roman" w:eastAsia="Times New Roman" w:hAnsi="Times New Roman" w:cs="Times New Roman"/>
          <w:sz w:val="24"/>
          <w:szCs w:val="24"/>
          <w:lang w:eastAsia="fr-FR"/>
        </w:rPr>
        <w:t>préjudice</w:t>
      </w:r>
      <w:r w:rsidR="00FD33E2">
        <w:rPr>
          <w:rFonts w:ascii="Times New Roman" w:eastAsia="Times New Roman" w:hAnsi="Times New Roman" w:cs="Times New Roman"/>
          <w:sz w:val="24"/>
          <w:szCs w:val="24"/>
          <w:lang w:eastAsia="fr-FR"/>
        </w:rPr>
        <w:t xml:space="preserve"> d’anxiété dont ils chiffrent la </w:t>
      </w:r>
      <w:r w:rsidR="004A364E">
        <w:rPr>
          <w:rFonts w:ascii="Times New Roman" w:eastAsia="Times New Roman" w:hAnsi="Times New Roman" w:cs="Times New Roman"/>
          <w:sz w:val="24"/>
          <w:szCs w:val="24"/>
          <w:lang w:eastAsia="fr-FR"/>
        </w:rPr>
        <w:t>réparation</w:t>
      </w:r>
      <w:r w:rsidR="00FD33E2">
        <w:rPr>
          <w:rFonts w:ascii="Times New Roman" w:eastAsia="Times New Roman" w:hAnsi="Times New Roman" w:cs="Times New Roman"/>
          <w:sz w:val="24"/>
          <w:szCs w:val="24"/>
          <w:lang w:eastAsia="fr-FR"/>
        </w:rPr>
        <w:t xml:space="preserve"> à 4</w:t>
      </w:r>
      <w:r w:rsidR="002B1C3E">
        <w:rPr>
          <w:rFonts w:ascii="Times New Roman" w:eastAsia="Times New Roman" w:hAnsi="Times New Roman" w:cs="Times New Roman"/>
          <w:sz w:val="24"/>
          <w:szCs w:val="24"/>
          <w:lang w:eastAsia="fr-FR"/>
        </w:rPr>
        <w:t> </w:t>
      </w:r>
      <w:r w:rsidR="00FD33E2">
        <w:rPr>
          <w:rFonts w:ascii="Times New Roman" w:eastAsia="Times New Roman" w:hAnsi="Times New Roman" w:cs="Times New Roman"/>
          <w:sz w:val="24"/>
          <w:szCs w:val="24"/>
          <w:lang w:eastAsia="fr-FR"/>
        </w:rPr>
        <w:t xml:space="preserve">000 </w:t>
      </w:r>
      <w:r w:rsidR="004A364E">
        <w:rPr>
          <w:rFonts w:ascii="Times New Roman" w:eastAsia="Times New Roman" w:hAnsi="Times New Roman" w:cs="Times New Roman"/>
          <w:sz w:val="24"/>
          <w:szCs w:val="24"/>
          <w:lang w:eastAsia="fr-FR"/>
        </w:rPr>
        <w:t>euros</w:t>
      </w:r>
      <w:r w:rsidR="00FD33E2">
        <w:rPr>
          <w:rFonts w:ascii="Times New Roman" w:eastAsia="Times New Roman" w:hAnsi="Times New Roman" w:cs="Times New Roman"/>
          <w:sz w:val="24"/>
          <w:szCs w:val="24"/>
          <w:lang w:eastAsia="fr-FR"/>
        </w:rPr>
        <w:t xml:space="preserve"> par personne</w:t>
      </w:r>
      <w:r w:rsidR="004A364E">
        <w:rPr>
          <w:rFonts w:ascii="Times New Roman" w:eastAsia="Times New Roman" w:hAnsi="Times New Roman" w:cs="Times New Roman"/>
          <w:sz w:val="24"/>
          <w:szCs w:val="24"/>
          <w:lang w:eastAsia="fr-FR"/>
        </w:rPr>
        <w:t xml:space="preserve">. Ils sollicitent également </w:t>
      </w:r>
      <w:r w:rsidR="00FD33E2">
        <w:rPr>
          <w:rFonts w:ascii="Times New Roman" w:eastAsia="Times New Roman" w:hAnsi="Times New Roman" w:cs="Times New Roman"/>
          <w:sz w:val="24"/>
          <w:szCs w:val="24"/>
          <w:lang w:eastAsia="fr-FR"/>
        </w:rPr>
        <w:t xml:space="preserve">le </w:t>
      </w:r>
      <w:r w:rsidR="004A364E">
        <w:rPr>
          <w:rFonts w:ascii="Times New Roman" w:eastAsia="Times New Roman" w:hAnsi="Times New Roman" w:cs="Times New Roman"/>
          <w:sz w:val="24"/>
          <w:szCs w:val="24"/>
          <w:lang w:eastAsia="fr-FR"/>
        </w:rPr>
        <w:t>décapage</w:t>
      </w:r>
      <w:r w:rsidR="00FD33E2">
        <w:rPr>
          <w:rFonts w:ascii="Times New Roman" w:eastAsia="Times New Roman" w:hAnsi="Times New Roman" w:cs="Times New Roman"/>
          <w:sz w:val="24"/>
          <w:szCs w:val="24"/>
          <w:lang w:eastAsia="fr-FR"/>
        </w:rPr>
        <w:t xml:space="preserve"> de leur </w:t>
      </w:r>
      <w:r w:rsidR="004A364E">
        <w:rPr>
          <w:rFonts w:ascii="Times New Roman" w:eastAsia="Times New Roman" w:hAnsi="Times New Roman" w:cs="Times New Roman"/>
          <w:sz w:val="24"/>
          <w:szCs w:val="24"/>
          <w:lang w:eastAsia="fr-FR"/>
        </w:rPr>
        <w:t>terrain et l’apport de nouvelles terres</w:t>
      </w:r>
      <w:r w:rsidR="00FD33E2">
        <w:rPr>
          <w:rFonts w:ascii="Times New Roman" w:eastAsia="Times New Roman" w:hAnsi="Times New Roman" w:cs="Times New Roman"/>
          <w:sz w:val="24"/>
          <w:szCs w:val="24"/>
          <w:lang w:eastAsia="fr-FR"/>
        </w:rPr>
        <w:t xml:space="preserve">.  </w:t>
      </w:r>
      <w:r w:rsidR="00980C28">
        <w:rPr>
          <w:rFonts w:ascii="Times New Roman" w:eastAsia="Times New Roman" w:hAnsi="Times New Roman" w:cs="Times New Roman"/>
          <w:sz w:val="24"/>
          <w:szCs w:val="24"/>
          <w:lang w:eastAsia="fr-FR"/>
        </w:rPr>
        <w:t xml:space="preserve"> </w:t>
      </w:r>
    </w:p>
    <w:p w14:paraId="1B3D901E" w14:textId="77777777" w:rsidR="00980C28" w:rsidRDefault="00980C28" w:rsidP="00DD2E72">
      <w:pPr>
        <w:spacing w:after="0" w:line="240" w:lineRule="auto"/>
        <w:ind w:firstLine="851"/>
        <w:jc w:val="both"/>
        <w:rPr>
          <w:rFonts w:ascii="Times New Roman" w:eastAsia="Times New Roman" w:hAnsi="Times New Roman" w:cs="Times New Roman"/>
          <w:sz w:val="24"/>
          <w:szCs w:val="24"/>
          <w:lang w:eastAsia="fr-FR"/>
        </w:rPr>
      </w:pPr>
    </w:p>
    <w:p w14:paraId="46FFE0B1" w14:textId="5F566313" w:rsidR="00E30B8D" w:rsidRPr="00E30B8D" w:rsidRDefault="00E30B8D" w:rsidP="00DD2E72">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fr-FR"/>
        </w:rPr>
      </w:pPr>
      <w:bookmarkStart w:id="40" w:name="_Hlk161999489"/>
      <w:r w:rsidRPr="00E30B8D">
        <w:rPr>
          <w:rFonts w:ascii="Times New Roman" w:eastAsia="Times New Roman" w:hAnsi="Times New Roman" w:cs="Times New Roman"/>
          <w:sz w:val="24"/>
          <w:szCs w:val="24"/>
          <w:lang w:eastAsia="fr-FR"/>
        </w:rPr>
        <w:t xml:space="preserve">Quant </w:t>
      </w:r>
      <w:r w:rsidR="00EE1E7A">
        <w:rPr>
          <w:rFonts w:ascii="Times New Roman" w:eastAsia="Times New Roman" w:hAnsi="Times New Roman" w:cs="Times New Roman"/>
          <w:sz w:val="24"/>
          <w:szCs w:val="24"/>
          <w:lang w:eastAsia="fr-FR"/>
        </w:rPr>
        <w:t xml:space="preserve">au préjudice résultant de </w:t>
      </w:r>
      <w:r w:rsidRPr="00E30B8D">
        <w:rPr>
          <w:rFonts w:ascii="Times New Roman" w:eastAsia="Times New Roman" w:hAnsi="Times New Roman" w:cs="Times New Roman"/>
          <w:sz w:val="24"/>
          <w:szCs w:val="24"/>
          <w:lang w:eastAsia="fr-FR"/>
        </w:rPr>
        <w:t>la perte de valeur des biens immobiliers :</w:t>
      </w:r>
    </w:p>
    <w:bookmarkEnd w:id="40"/>
    <w:p w14:paraId="615BD2F3" w14:textId="77777777" w:rsidR="00E30B8D" w:rsidRPr="00E30B8D" w:rsidRDefault="00E30B8D" w:rsidP="00DD2E72">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fr-FR"/>
        </w:rPr>
      </w:pPr>
    </w:p>
    <w:p w14:paraId="47C70EAF" w14:textId="5DC94E77" w:rsidR="006C32A1" w:rsidRDefault="00E30B8D" w:rsidP="00DD2E72">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fr-FR"/>
        </w:rPr>
      </w:pPr>
      <w:r w:rsidRPr="00E30B8D">
        <w:rPr>
          <w:rFonts w:ascii="Times New Roman" w:eastAsia="Times New Roman" w:hAnsi="Times New Roman" w:cs="Times New Roman"/>
          <w:sz w:val="24"/>
          <w:szCs w:val="24"/>
          <w:lang w:eastAsia="fr-FR"/>
        </w:rPr>
        <w:t>2</w:t>
      </w:r>
      <w:r w:rsidR="007846C8">
        <w:rPr>
          <w:rFonts w:ascii="Times New Roman" w:eastAsia="Times New Roman" w:hAnsi="Times New Roman" w:cs="Times New Roman"/>
          <w:sz w:val="24"/>
          <w:szCs w:val="24"/>
          <w:lang w:eastAsia="fr-FR"/>
        </w:rPr>
        <w:t>6</w:t>
      </w:r>
      <w:r w:rsidRPr="00E30B8D">
        <w:rPr>
          <w:rFonts w:ascii="Times New Roman" w:eastAsia="Times New Roman" w:hAnsi="Times New Roman" w:cs="Times New Roman"/>
          <w:sz w:val="24"/>
          <w:szCs w:val="24"/>
          <w:lang w:eastAsia="fr-FR"/>
        </w:rPr>
        <w:t xml:space="preserve">. </w:t>
      </w:r>
      <w:r w:rsidR="00EE1E7A">
        <w:rPr>
          <w:rFonts w:ascii="Times New Roman" w:eastAsia="Times New Roman" w:hAnsi="Times New Roman" w:cs="Times New Roman"/>
          <w:sz w:val="24"/>
          <w:szCs w:val="24"/>
          <w:lang w:eastAsia="fr-FR"/>
        </w:rPr>
        <w:t>L</w:t>
      </w:r>
      <w:r>
        <w:rPr>
          <w:rFonts w:ascii="Times New Roman" w:eastAsia="Times New Roman" w:hAnsi="Times New Roman" w:cs="Times New Roman"/>
          <w:sz w:val="24"/>
          <w:szCs w:val="24"/>
          <w:lang w:eastAsia="fr-FR"/>
        </w:rPr>
        <w:t xml:space="preserve">es </w:t>
      </w:r>
      <w:r w:rsidRPr="00E30B8D">
        <w:rPr>
          <w:rFonts w:ascii="Times New Roman" w:eastAsia="Times New Roman" w:hAnsi="Times New Roman" w:cs="Times New Roman"/>
          <w:sz w:val="24"/>
          <w:szCs w:val="24"/>
          <w:lang w:eastAsia="fr-FR"/>
        </w:rPr>
        <w:t xml:space="preserve">biens immobiliers des appelants </w:t>
      </w:r>
      <w:r>
        <w:rPr>
          <w:rFonts w:ascii="Times New Roman" w:eastAsia="Times New Roman" w:hAnsi="Times New Roman" w:cs="Times New Roman"/>
          <w:sz w:val="24"/>
          <w:szCs w:val="24"/>
          <w:lang w:eastAsia="fr-FR"/>
        </w:rPr>
        <w:t xml:space="preserve">sont </w:t>
      </w:r>
      <w:r w:rsidRPr="00E30B8D">
        <w:rPr>
          <w:rFonts w:ascii="Times New Roman" w:eastAsia="Times New Roman" w:hAnsi="Times New Roman" w:cs="Times New Roman"/>
          <w:sz w:val="24"/>
          <w:szCs w:val="24"/>
          <w:lang w:eastAsia="fr-FR"/>
        </w:rPr>
        <w:t>inclus dans le périmètre du PIG de 1999. Ces biens subissent du fait de la pollution par des métaux lourds et des restrictions urbanistiques au</w:t>
      </w:r>
      <w:r w:rsidR="003620D1">
        <w:rPr>
          <w:rFonts w:ascii="Times New Roman" w:eastAsia="Times New Roman" w:hAnsi="Times New Roman" w:cs="Times New Roman"/>
          <w:sz w:val="24"/>
          <w:szCs w:val="24"/>
          <w:lang w:eastAsia="fr-FR"/>
        </w:rPr>
        <w:t>x</w:t>
      </w:r>
      <w:r w:rsidRPr="00E30B8D">
        <w:rPr>
          <w:rFonts w:ascii="Times New Roman" w:eastAsia="Times New Roman" w:hAnsi="Times New Roman" w:cs="Times New Roman"/>
          <w:sz w:val="24"/>
          <w:szCs w:val="24"/>
          <w:lang w:eastAsia="fr-FR"/>
        </w:rPr>
        <w:t>quel</w:t>
      </w:r>
      <w:r w:rsidR="003620D1">
        <w:rPr>
          <w:rFonts w:ascii="Times New Roman" w:eastAsia="Times New Roman" w:hAnsi="Times New Roman" w:cs="Times New Roman"/>
          <w:sz w:val="24"/>
          <w:szCs w:val="24"/>
          <w:lang w:eastAsia="fr-FR"/>
        </w:rPr>
        <w:t>les</w:t>
      </w:r>
      <w:r w:rsidRPr="00E30B8D">
        <w:rPr>
          <w:rFonts w:ascii="Times New Roman" w:eastAsia="Times New Roman" w:hAnsi="Times New Roman" w:cs="Times New Roman"/>
          <w:sz w:val="24"/>
          <w:szCs w:val="24"/>
          <w:lang w:eastAsia="fr-FR"/>
        </w:rPr>
        <w:t xml:space="preserve"> ils sont soumis</w:t>
      </w:r>
      <w:r w:rsidR="00BE561D">
        <w:rPr>
          <w:rFonts w:ascii="Times New Roman" w:eastAsia="Times New Roman" w:hAnsi="Times New Roman" w:cs="Times New Roman"/>
          <w:sz w:val="24"/>
          <w:szCs w:val="24"/>
          <w:lang w:eastAsia="fr-FR"/>
        </w:rPr>
        <w:t>,</w:t>
      </w:r>
      <w:r w:rsidRPr="00E30B8D">
        <w:rPr>
          <w:rFonts w:ascii="Times New Roman" w:eastAsia="Times New Roman" w:hAnsi="Times New Roman" w:cs="Times New Roman"/>
          <w:sz w:val="24"/>
          <w:szCs w:val="24"/>
          <w:lang w:eastAsia="fr-FR"/>
        </w:rPr>
        <w:t xml:space="preserve"> une perte de valeur vénale qui est en lien direct avec la faute commise par l’Etat. La réparation du préjudice doit être fixée sans qu’il y ait lieu de tenir compte du bénéfice des dispositions de l’article 1388 quinquies B du code général des impôts qui permet « sur délibération de la commune ou de l'établissement public de coopération intercommunale à fiscalité propre » d’opérer un abattement de 50 % sur la base d'imposition à la taxe foncière sur les propriétés bâties situées dans le périmètre d'un projet d'intérêt général, ces dispositions ne visant qu’à asseoir l’impôt et non à réparer un préjudice résultant d’une faute imputable à l’Etat. </w:t>
      </w:r>
      <w:r w:rsidR="00EE1E7A">
        <w:rPr>
          <w:rFonts w:ascii="Times New Roman" w:eastAsia="Times New Roman" w:hAnsi="Times New Roman" w:cs="Times New Roman"/>
          <w:sz w:val="24"/>
          <w:szCs w:val="24"/>
          <w:lang w:eastAsia="fr-FR"/>
        </w:rPr>
        <w:t>Compte</w:t>
      </w:r>
      <w:r w:rsidR="002B1C3E">
        <w:rPr>
          <w:rFonts w:ascii="Times New Roman" w:eastAsia="Times New Roman" w:hAnsi="Times New Roman" w:cs="Times New Roman"/>
          <w:sz w:val="24"/>
          <w:szCs w:val="24"/>
          <w:lang w:eastAsia="fr-FR"/>
        </w:rPr>
        <w:t xml:space="preserve"> </w:t>
      </w:r>
      <w:r w:rsidR="00EE1E7A">
        <w:rPr>
          <w:rFonts w:ascii="Times New Roman" w:eastAsia="Times New Roman" w:hAnsi="Times New Roman" w:cs="Times New Roman"/>
          <w:sz w:val="24"/>
          <w:szCs w:val="24"/>
          <w:lang w:eastAsia="fr-FR"/>
        </w:rPr>
        <w:t>tenu</w:t>
      </w:r>
      <w:r w:rsidR="00BE561D">
        <w:rPr>
          <w:rFonts w:ascii="Times New Roman" w:eastAsia="Times New Roman" w:hAnsi="Times New Roman" w:cs="Times New Roman"/>
          <w:sz w:val="24"/>
          <w:szCs w:val="24"/>
          <w:lang w:eastAsia="fr-FR"/>
        </w:rPr>
        <w:t>,</w:t>
      </w:r>
      <w:r w:rsidR="00EE1E7A">
        <w:rPr>
          <w:rFonts w:ascii="Times New Roman" w:eastAsia="Times New Roman" w:hAnsi="Times New Roman" w:cs="Times New Roman"/>
          <w:sz w:val="24"/>
          <w:szCs w:val="24"/>
          <w:lang w:eastAsia="fr-FR"/>
        </w:rPr>
        <w:t xml:space="preserve"> notamment</w:t>
      </w:r>
      <w:r w:rsidR="00BE561D">
        <w:rPr>
          <w:rFonts w:ascii="Times New Roman" w:eastAsia="Times New Roman" w:hAnsi="Times New Roman" w:cs="Times New Roman"/>
          <w:sz w:val="24"/>
          <w:szCs w:val="24"/>
          <w:lang w:eastAsia="fr-FR"/>
        </w:rPr>
        <w:t>,</w:t>
      </w:r>
      <w:r w:rsidR="00EE1E7A">
        <w:rPr>
          <w:rFonts w:ascii="Times New Roman" w:eastAsia="Times New Roman" w:hAnsi="Times New Roman" w:cs="Times New Roman"/>
          <w:sz w:val="24"/>
          <w:szCs w:val="24"/>
          <w:lang w:eastAsia="fr-FR"/>
        </w:rPr>
        <w:t xml:space="preserve"> de l’expertise immobilière produite au dossier d’appel, l</w:t>
      </w:r>
      <w:r w:rsidRPr="00E30B8D">
        <w:rPr>
          <w:rFonts w:ascii="Times New Roman" w:eastAsia="Times New Roman" w:hAnsi="Times New Roman" w:cs="Times New Roman"/>
          <w:sz w:val="24"/>
          <w:szCs w:val="24"/>
          <w:lang w:eastAsia="fr-FR"/>
        </w:rPr>
        <w:t>a réparation du préjudice de perte de valeur des biens immobiliers des appelants doit être fixé</w:t>
      </w:r>
      <w:r w:rsidR="00EE1E7A">
        <w:rPr>
          <w:rFonts w:ascii="Times New Roman" w:eastAsia="Times New Roman" w:hAnsi="Times New Roman" w:cs="Times New Roman"/>
          <w:sz w:val="24"/>
          <w:szCs w:val="24"/>
          <w:lang w:eastAsia="fr-FR"/>
        </w:rPr>
        <w:t>e</w:t>
      </w:r>
      <w:r w:rsidRPr="00E30B8D">
        <w:rPr>
          <w:rFonts w:ascii="Times New Roman" w:eastAsia="Times New Roman" w:hAnsi="Times New Roman" w:cs="Times New Roman"/>
          <w:sz w:val="24"/>
          <w:szCs w:val="24"/>
          <w:lang w:eastAsia="fr-FR"/>
        </w:rPr>
        <w:t xml:space="preserve"> à la somme de </w:t>
      </w:r>
      <w:r w:rsidR="00EE1E7A">
        <w:rPr>
          <w:rFonts w:ascii="Times New Roman" w:eastAsia="Times New Roman" w:hAnsi="Times New Roman" w:cs="Times New Roman"/>
          <w:sz w:val="24"/>
          <w:szCs w:val="24"/>
          <w:lang w:eastAsia="fr-FR"/>
        </w:rPr>
        <w:t xml:space="preserve">39 600 </w:t>
      </w:r>
      <w:r w:rsidRPr="00E30B8D">
        <w:rPr>
          <w:rFonts w:ascii="Times New Roman" w:eastAsia="Times New Roman" w:hAnsi="Times New Roman" w:cs="Times New Roman"/>
          <w:sz w:val="24"/>
          <w:szCs w:val="24"/>
          <w:lang w:eastAsia="fr-FR"/>
        </w:rPr>
        <w:t xml:space="preserve">euros.  </w:t>
      </w:r>
    </w:p>
    <w:p w14:paraId="5A8B35FB" w14:textId="0523CA52" w:rsidR="00E30B8D" w:rsidRDefault="00E30B8D" w:rsidP="00E30B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6030754D" w14:textId="09435D11" w:rsidR="00C725CB" w:rsidRPr="00C725CB" w:rsidRDefault="00C725CB" w:rsidP="00DD2E72">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fr-FR"/>
        </w:rPr>
      </w:pPr>
      <w:bookmarkStart w:id="41" w:name="_Hlk161999661"/>
      <w:r w:rsidRPr="00C725CB">
        <w:rPr>
          <w:rFonts w:ascii="Times New Roman" w:eastAsia="Times New Roman" w:hAnsi="Times New Roman" w:cs="Times New Roman"/>
          <w:sz w:val="24"/>
          <w:szCs w:val="24"/>
          <w:lang w:eastAsia="fr-FR"/>
        </w:rPr>
        <w:t>Quant à la perte de qualité des sols :</w:t>
      </w:r>
    </w:p>
    <w:p w14:paraId="3E10E257" w14:textId="77777777" w:rsidR="00C725CB" w:rsidRPr="00C725CB" w:rsidRDefault="00C725CB" w:rsidP="00DD2E72">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fr-FR"/>
        </w:rPr>
      </w:pPr>
    </w:p>
    <w:p w14:paraId="28C7F581" w14:textId="15F1727E" w:rsidR="00C725CB" w:rsidRPr="00C725CB" w:rsidRDefault="00C725CB" w:rsidP="00DD2E72">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fr-FR"/>
        </w:rPr>
      </w:pPr>
      <w:r w:rsidRPr="00C725CB">
        <w:rPr>
          <w:rFonts w:ascii="Times New Roman" w:eastAsia="Times New Roman" w:hAnsi="Times New Roman" w:cs="Times New Roman"/>
          <w:sz w:val="24"/>
          <w:szCs w:val="24"/>
          <w:lang w:eastAsia="fr-FR"/>
        </w:rPr>
        <w:t>2</w:t>
      </w:r>
      <w:r w:rsidR="007846C8">
        <w:rPr>
          <w:rFonts w:ascii="Times New Roman" w:eastAsia="Times New Roman" w:hAnsi="Times New Roman" w:cs="Times New Roman"/>
          <w:sz w:val="24"/>
          <w:szCs w:val="24"/>
          <w:lang w:eastAsia="fr-FR"/>
        </w:rPr>
        <w:t>7</w:t>
      </w:r>
      <w:r w:rsidRPr="00C725CB">
        <w:rPr>
          <w:rFonts w:ascii="Times New Roman" w:eastAsia="Times New Roman" w:hAnsi="Times New Roman" w:cs="Times New Roman"/>
          <w:sz w:val="24"/>
          <w:szCs w:val="24"/>
          <w:lang w:eastAsia="fr-FR"/>
        </w:rPr>
        <w:t xml:space="preserve">. Lorsque le juge administratif statue sur un recours indemnitaire tendant à la réparation d'un préjudice imputable à un comportement fautif d'une personne publique et qu'il constate que ce comportement et ce préjudice perdurent à la date à laquelle il se prononce, il peut, en vertu de ses pouvoirs de pleine juridiction et saisi de conclusions en ce sens, enjoindre à la personne publique en cause de mettre fin à ce comportement ou d'en pallier les effets. </w:t>
      </w:r>
    </w:p>
    <w:p w14:paraId="1A221DCC" w14:textId="77777777" w:rsidR="00C725CB" w:rsidRPr="00C725CB" w:rsidRDefault="00C725CB" w:rsidP="00DD2E72">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fr-FR"/>
        </w:rPr>
      </w:pPr>
    </w:p>
    <w:p w14:paraId="29DDDCF9" w14:textId="7E29082E" w:rsidR="00C725CB" w:rsidRPr="00C725CB" w:rsidRDefault="00C725CB" w:rsidP="00DD2E72">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fr-FR"/>
        </w:rPr>
      </w:pPr>
      <w:r w:rsidRPr="00C725CB">
        <w:rPr>
          <w:rFonts w:ascii="Times New Roman" w:eastAsia="Times New Roman" w:hAnsi="Times New Roman" w:cs="Times New Roman"/>
          <w:sz w:val="24"/>
          <w:szCs w:val="24"/>
          <w:lang w:eastAsia="fr-FR"/>
        </w:rPr>
        <w:t>2</w:t>
      </w:r>
      <w:r w:rsidR="007846C8">
        <w:rPr>
          <w:rFonts w:ascii="Times New Roman" w:eastAsia="Times New Roman" w:hAnsi="Times New Roman" w:cs="Times New Roman"/>
          <w:sz w:val="24"/>
          <w:szCs w:val="24"/>
          <w:lang w:eastAsia="fr-FR"/>
        </w:rPr>
        <w:t>8</w:t>
      </w:r>
      <w:r w:rsidRPr="00C725CB">
        <w:rPr>
          <w:rFonts w:ascii="Times New Roman" w:eastAsia="Times New Roman" w:hAnsi="Times New Roman" w:cs="Times New Roman"/>
          <w:sz w:val="24"/>
          <w:szCs w:val="24"/>
          <w:lang w:eastAsia="fr-FR"/>
        </w:rPr>
        <w:t xml:space="preserve">. </w:t>
      </w:r>
      <w:r w:rsidR="00C37EC0">
        <w:rPr>
          <w:rFonts w:ascii="Times New Roman" w:eastAsia="Times New Roman" w:hAnsi="Times New Roman" w:cs="Times New Roman"/>
          <w:sz w:val="24"/>
          <w:szCs w:val="24"/>
          <w:lang w:eastAsia="fr-FR"/>
        </w:rPr>
        <w:t xml:space="preserve">M. et Mme </w:t>
      </w:r>
      <w:r w:rsidR="00CA1A70">
        <w:rPr>
          <w:rFonts w:ascii="Times New Roman" w:eastAsia="Times New Roman" w:hAnsi="Times New Roman" w:cs="Times New Roman"/>
          <w:sz w:val="24"/>
          <w:szCs w:val="24"/>
          <w:lang w:eastAsia="fr-FR"/>
        </w:rPr>
        <w:t>H.</w:t>
      </w:r>
      <w:r w:rsidR="00C37EC0" w:rsidRPr="00B52616">
        <w:rPr>
          <w:rFonts w:ascii="Times New Roman" w:eastAsia="Times New Roman" w:hAnsi="Times New Roman" w:cs="Times New Roman"/>
          <w:sz w:val="24"/>
          <w:szCs w:val="24"/>
          <w:lang w:eastAsia="fr-FR"/>
        </w:rPr>
        <w:t xml:space="preserve"> </w:t>
      </w:r>
      <w:r w:rsidR="00FD0B8A">
        <w:rPr>
          <w:rFonts w:ascii="Times New Roman" w:eastAsia="Times New Roman" w:hAnsi="Times New Roman" w:cs="Times New Roman"/>
          <w:sz w:val="24"/>
          <w:szCs w:val="24"/>
          <w:lang w:eastAsia="fr-FR"/>
        </w:rPr>
        <w:t>invoquent</w:t>
      </w:r>
      <w:r w:rsidRPr="00C725CB">
        <w:rPr>
          <w:rFonts w:ascii="Times New Roman" w:eastAsia="Times New Roman" w:hAnsi="Times New Roman" w:cs="Times New Roman"/>
          <w:sz w:val="24"/>
          <w:szCs w:val="24"/>
          <w:lang w:eastAsia="fr-FR"/>
        </w:rPr>
        <w:t xml:space="preserve"> une perte de qualité des sols de leur bien et en demandent la réparation en nature par décapage du terrain et apport de nouvelles terres. </w:t>
      </w:r>
      <w:r w:rsidR="00C37EC0">
        <w:rPr>
          <w:rFonts w:ascii="Times New Roman" w:eastAsia="Times New Roman" w:hAnsi="Times New Roman" w:cs="Times New Roman"/>
          <w:sz w:val="24"/>
          <w:szCs w:val="24"/>
          <w:lang w:eastAsia="fr-FR"/>
        </w:rPr>
        <w:t>Toutefois, l</w:t>
      </w:r>
      <w:r w:rsidRPr="00C725CB">
        <w:rPr>
          <w:rFonts w:ascii="Times New Roman" w:eastAsia="Times New Roman" w:hAnsi="Times New Roman" w:cs="Times New Roman"/>
          <w:sz w:val="24"/>
          <w:szCs w:val="24"/>
          <w:lang w:eastAsia="fr-FR"/>
        </w:rPr>
        <w:t>e comportement fautif tenant à la carence du préfet dans la fixation de normes de rejet permettant de limiter les nuisances environnementales générées par l’exploitation de l’usine a nécessairement pris fin avec la cessation d’activité de l’installation. La faute commise par l’Etat ayant pris fin, les appelants ne peuvent pas demander utilement au juge d’enjoindre à la personne publique d’y mettre fin ou d’en pallier les effets en réalisant en urgence des travaux de dépollution de leur terrain.</w:t>
      </w:r>
    </w:p>
    <w:bookmarkEnd w:id="41"/>
    <w:p w14:paraId="49156EA0" w14:textId="77777777" w:rsidR="00C725CB" w:rsidRPr="006C32A1" w:rsidRDefault="00C725CB" w:rsidP="00E30B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3A8B2299" w14:textId="08478A67" w:rsidR="006C32A1" w:rsidRPr="006C32A1" w:rsidRDefault="006C32A1" w:rsidP="00DD2E72">
      <w:pPr>
        <w:spacing w:after="0" w:line="240" w:lineRule="auto"/>
        <w:ind w:firstLine="851"/>
        <w:jc w:val="both"/>
        <w:rPr>
          <w:rFonts w:ascii="Times New Roman" w:eastAsia="Times New Roman" w:hAnsi="Times New Roman" w:cs="Times New Roman"/>
          <w:sz w:val="24"/>
          <w:szCs w:val="24"/>
          <w:lang w:eastAsia="fr-FR"/>
        </w:rPr>
      </w:pPr>
      <w:r w:rsidRPr="006C32A1">
        <w:rPr>
          <w:rFonts w:ascii="Times New Roman" w:eastAsia="Times New Roman" w:hAnsi="Times New Roman" w:cs="Times New Roman"/>
          <w:sz w:val="24"/>
          <w:szCs w:val="24"/>
          <w:lang w:eastAsia="fr-FR"/>
        </w:rPr>
        <w:t>Quant aux troubles de jouissance :</w:t>
      </w:r>
    </w:p>
    <w:p w14:paraId="06BB106B" w14:textId="77777777" w:rsidR="006C32A1" w:rsidRPr="006C32A1" w:rsidRDefault="006C32A1" w:rsidP="00DD2E72">
      <w:pPr>
        <w:spacing w:after="0" w:line="240" w:lineRule="auto"/>
        <w:ind w:firstLine="851"/>
        <w:jc w:val="both"/>
        <w:rPr>
          <w:rFonts w:ascii="Times New Roman" w:eastAsia="Times New Roman" w:hAnsi="Times New Roman" w:cs="Times New Roman"/>
          <w:sz w:val="24"/>
          <w:szCs w:val="24"/>
          <w:lang w:eastAsia="fr-FR"/>
        </w:rPr>
      </w:pPr>
    </w:p>
    <w:p w14:paraId="3C98BFD8" w14:textId="10BA23D6" w:rsidR="00C22A17" w:rsidRDefault="006C32A1" w:rsidP="00DD2E72">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fr-FR"/>
        </w:rPr>
      </w:pPr>
      <w:r w:rsidRPr="006C32A1">
        <w:rPr>
          <w:rFonts w:ascii="Times New Roman" w:eastAsia="Times New Roman" w:hAnsi="Times New Roman" w:cs="Times New Roman"/>
          <w:sz w:val="24"/>
          <w:szCs w:val="24"/>
          <w:lang w:eastAsia="fr-FR"/>
        </w:rPr>
        <w:t>2</w:t>
      </w:r>
      <w:r w:rsidR="00C37EC0">
        <w:rPr>
          <w:rFonts w:ascii="Times New Roman" w:eastAsia="Times New Roman" w:hAnsi="Times New Roman" w:cs="Times New Roman"/>
          <w:sz w:val="24"/>
          <w:szCs w:val="24"/>
          <w:lang w:eastAsia="fr-FR"/>
        </w:rPr>
        <w:t>9</w:t>
      </w:r>
      <w:r w:rsidRPr="006C32A1">
        <w:rPr>
          <w:rFonts w:ascii="Times New Roman" w:eastAsia="Times New Roman" w:hAnsi="Times New Roman" w:cs="Times New Roman"/>
          <w:sz w:val="24"/>
          <w:szCs w:val="24"/>
          <w:lang w:eastAsia="fr-FR"/>
        </w:rPr>
        <w:t xml:space="preserve">. </w:t>
      </w:r>
      <w:r w:rsidR="00C22A17">
        <w:rPr>
          <w:rFonts w:ascii="Times New Roman" w:eastAsia="Times New Roman" w:hAnsi="Times New Roman" w:cs="Times New Roman"/>
          <w:sz w:val="24"/>
          <w:szCs w:val="24"/>
          <w:lang w:eastAsia="fr-FR"/>
        </w:rPr>
        <w:t xml:space="preserve">Il résulte de </w:t>
      </w:r>
      <w:r w:rsidR="00A877AC">
        <w:rPr>
          <w:rFonts w:ascii="Times New Roman" w:eastAsia="Times New Roman" w:hAnsi="Times New Roman" w:cs="Times New Roman"/>
          <w:sz w:val="24"/>
          <w:szCs w:val="24"/>
          <w:lang w:eastAsia="fr-FR"/>
        </w:rPr>
        <w:t>l’instruction</w:t>
      </w:r>
      <w:r w:rsidR="00C22A17">
        <w:rPr>
          <w:rFonts w:ascii="Times New Roman" w:eastAsia="Times New Roman" w:hAnsi="Times New Roman" w:cs="Times New Roman"/>
          <w:sz w:val="24"/>
          <w:szCs w:val="24"/>
          <w:lang w:eastAsia="fr-FR"/>
        </w:rPr>
        <w:t xml:space="preserve"> que les app</w:t>
      </w:r>
      <w:r w:rsidR="00A877AC">
        <w:rPr>
          <w:rFonts w:ascii="Times New Roman" w:eastAsia="Times New Roman" w:hAnsi="Times New Roman" w:cs="Times New Roman"/>
          <w:sz w:val="24"/>
          <w:szCs w:val="24"/>
          <w:lang w:eastAsia="fr-FR"/>
        </w:rPr>
        <w:t>elants</w:t>
      </w:r>
      <w:r w:rsidR="00C22A17">
        <w:rPr>
          <w:rFonts w:ascii="Times New Roman" w:eastAsia="Times New Roman" w:hAnsi="Times New Roman" w:cs="Times New Roman"/>
          <w:sz w:val="24"/>
          <w:szCs w:val="24"/>
          <w:lang w:eastAsia="fr-FR"/>
        </w:rPr>
        <w:t xml:space="preserve"> </w:t>
      </w:r>
      <w:r w:rsidR="00A877AC">
        <w:rPr>
          <w:rFonts w:ascii="Times New Roman" w:eastAsia="Times New Roman" w:hAnsi="Times New Roman" w:cs="Times New Roman"/>
          <w:sz w:val="24"/>
          <w:szCs w:val="24"/>
          <w:lang w:eastAsia="fr-FR"/>
        </w:rPr>
        <w:t>subissent</w:t>
      </w:r>
      <w:r w:rsidR="00C22A17">
        <w:rPr>
          <w:rFonts w:ascii="Times New Roman" w:eastAsia="Times New Roman" w:hAnsi="Times New Roman" w:cs="Times New Roman"/>
          <w:sz w:val="24"/>
          <w:szCs w:val="24"/>
          <w:lang w:eastAsia="fr-FR"/>
        </w:rPr>
        <w:t xml:space="preserve"> des </w:t>
      </w:r>
      <w:r w:rsidR="00A877AC">
        <w:rPr>
          <w:rFonts w:ascii="Times New Roman" w:eastAsia="Times New Roman" w:hAnsi="Times New Roman" w:cs="Times New Roman"/>
          <w:sz w:val="24"/>
          <w:szCs w:val="24"/>
          <w:lang w:eastAsia="fr-FR"/>
        </w:rPr>
        <w:t>restrictions</w:t>
      </w:r>
      <w:r w:rsidR="00C22A17">
        <w:rPr>
          <w:rFonts w:ascii="Times New Roman" w:eastAsia="Times New Roman" w:hAnsi="Times New Roman" w:cs="Times New Roman"/>
          <w:sz w:val="24"/>
          <w:szCs w:val="24"/>
          <w:lang w:eastAsia="fr-FR"/>
        </w:rPr>
        <w:t xml:space="preserve"> </w:t>
      </w:r>
      <w:r w:rsidR="00A877AC">
        <w:rPr>
          <w:rFonts w:ascii="Times New Roman" w:eastAsia="Times New Roman" w:hAnsi="Times New Roman" w:cs="Times New Roman"/>
          <w:sz w:val="24"/>
          <w:szCs w:val="24"/>
          <w:lang w:eastAsia="fr-FR"/>
        </w:rPr>
        <w:t>d’usage</w:t>
      </w:r>
      <w:r w:rsidR="00C22A17">
        <w:rPr>
          <w:rFonts w:ascii="Times New Roman" w:eastAsia="Times New Roman" w:hAnsi="Times New Roman" w:cs="Times New Roman"/>
          <w:sz w:val="24"/>
          <w:szCs w:val="24"/>
          <w:lang w:eastAsia="fr-FR"/>
        </w:rPr>
        <w:t xml:space="preserve"> de </w:t>
      </w:r>
      <w:r w:rsidR="00A877AC">
        <w:rPr>
          <w:rFonts w:ascii="Times New Roman" w:eastAsia="Times New Roman" w:hAnsi="Times New Roman" w:cs="Times New Roman"/>
          <w:sz w:val="24"/>
          <w:szCs w:val="24"/>
          <w:lang w:eastAsia="fr-FR"/>
        </w:rPr>
        <w:t>leurs</w:t>
      </w:r>
      <w:r w:rsidR="00C22A17">
        <w:rPr>
          <w:rFonts w:ascii="Times New Roman" w:eastAsia="Times New Roman" w:hAnsi="Times New Roman" w:cs="Times New Roman"/>
          <w:sz w:val="24"/>
          <w:szCs w:val="24"/>
          <w:lang w:eastAsia="fr-FR"/>
        </w:rPr>
        <w:t xml:space="preserve"> biens </w:t>
      </w:r>
      <w:bookmarkStart w:id="42" w:name="_Hlk161999743"/>
      <w:r w:rsidR="00C37EC0">
        <w:rPr>
          <w:rFonts w:ascii="Times New Roman" w:eastAsia="Times New Roman" w:hAnsi="Times New Roman" w:cs="Times New Roman"/>
          <w:sz w:val="24"/>
          <w:szCs w:val="24"/>
          <w:lang w:eastAsia="fr-FR"/>
        </w:rPr>
        <w:t>du fait de la pollution</w:t>
      </w:r>
      <w:r w:rsidR="000B2BD5">
        <w:rPr>
          <w:rFonts w:ascii="Times New Roman" w:eastAsia="Times New Roman" w:hAnsi="Times New Roman" w:cs="Times New Roman"/>
          <w:sz w:val="24"/>
          <w:szCs w:val="24"/>
          <w:lang w:eastAsia="fr-FR"/>
        </w:rPr>
        <w:t>,</w:t>
      </w:r>
      <w:r w:rsidR="00C37EC0">
        <w:rPr>
          <w:rFonts w:ascii="Times New Roman" w:eastAsia="Times New Roman" w:hAnsi="Times New Roman" w:cs="Times New Roman"/>
          <w:sz w:val="24"/>
          <w:szCs w:val="24"/>
          <w:lang w:eastAsia="fr-FR"/>
        </w:rPr>
        <w:t xml:space="preserve"> qui se traduisent par des</w:t>
      </w:r>
      <w:r w:rsidR="00C22A17">
        <w:rPr>
          <w:rFonts w:ascii="Times New Roman" w:eastAsia="Times New Roman" w:hAnsi="Times New Roman" w:cs="Times New Roman"/>
          <w:sz w:val="24"/>
          <w:szCs w:val="24"/>
          <w:lang w:eastAsia="fr-FR"/>
        </w:rPr>
        <w:t xml:space="preserve"> recommandations de l’ARS de ne pa</w:t>
      </w:r>
      <w:r w:rsidR="00A877AC">
        <w:rPr>
          <w:rFonts w:ascii="Times New Roman" w:eastAsia="Times New Roman" w:hAnsi="Times New Roman" w:cs="Times New Roman"/>
          <w:sz w:val="24"/>
          <w:szCs w:val="24"/>
          <w:lang w:eastAsia="fr-FR"/>
        </w:rPr>
        <w:t>s</w:t>
      </w:r>
      <w:r w:rsidR="00C22A17">
        <w:rPr>
          <w:rFonts w:ascii="Times New Roman" w:eastAsia="Times New Roman" w:hAnsi="Times New Roman" w:cs="Times New Roman"/>
          <w:sz w:val="24"/>
          <w:szCs w:val="24"/>
          <w:lang w:eastAsia="fr-FR"/>
        </w:rPr>
        <w:t xml:space="preserve"> </w:t>
      </w:r>
      <w:r w:rsidR="00023CA9">
        <w:rPr>
          <w:rFonts w:ascii="Times New Roman" w:eastAsia="Times New Roman" w:hAnsi="Times New Roman" w:cs="Times New Roman"/>
          <w:sz w:val="24"/>
          <w:szCs w:val="24"/>
          <w:lang w:eastAsia="fr-FR"/>
        </w:rPr>
        <w:t xml:space="preserve">absorber de terre, de ne pas </w:t>
      </w:r>
      <w:r w:rsidR="00C22A17">
        <w:rPr>
          <w:rFonts w:ascii="Times New Roman" w:eastAsia="Times New Roman" w:hAnsi="Times New Roman" w:cs="Times New Roman"/>
          <w:sz w:val="24"/>
          <w:szCs w:val="24"/>
          <w:lang w:eastAsia="fr-FR"/>
        </w:rPr>
        <w:t>consommer les vé</w:t>
      </w:r>
      <w:r w:rsidR="00A877AC">
        <w:rPr>
          <w:rFonts w:ascii="Times New Roman" w:eastAsia="Times New Roman" w:hAnsi="Times New Roman" w:cs="Times New Roman"/>
          <w:sz w:val="24"/>
          <w:szCs w:val="24"/>
          <w:lang w:eastAsia="fr-FR"/>
        </w:rPr>
        <w:t>gé</w:t>
      </w:r>
      <w:r w:rsidR="00C22A17">
        <w:rPr>
          <w:rFonts w:ascii="Times New Roman" w:eastAsia="Times New Roman" w:hAnsi="Times New Roman" w:cs="Times New Roman"/>
          <w:sz w:val="24"/>
          <w:szCs w:val="24"/>
          <w:lang w:eastAsia="fr-FR"/>
        </w:rPr>
        <w:t>taux d</w:t>
      </w:r>
      <w:r w:rsidR="00200390">
        <w:rPr>
          <w:rFonts w:ascii="Times New Roman" w:eastAsia="Times New Roman" w:hAnsi="Times New Roman" w:cs="Times New Roman"/>
          <w:sz w:val="24"/>
          <w:szCs w:val="24"/>
          <w:lang w:eastAsia="fr-FR"/>
        </w:rPr>
        <w:t>u</w:t>
      </w:r>
      <w:r w:rsidR="00EA0DA0">
        <w:rPr>
          <w:rFonts w:ascii="Times New Roman" w:eastAsia="Times New Roman" w:hAnsi="Times New Roman" w:cs="Times New Roman"/>
          <w:sz w:val="24"/>
          <w:szCs w:val="24"/>
          <w:lang w:eastAsia="fr-FR"/>
        </w:rPr>
        <w:t xml:space="preserve"> terrain, </w:t>
      </w:r>
      <w:r w:rsidR="00C22A17">
        <w:rPr>
          <w:rFonts w:ascii="Times New Roman" w:eastAsia="Times New Roman" w:hAnsi="Times New Roman" w:cs="Times New Roman"/>
          <w:sz w:val="24"/>
          <w:szCs w:val="24"/>
          <w:lang w:eastAsia="fr-FR"/>
        </w:rPr>
        <w:t xml:space="preserve">de </w:t>
      </w:r>
      <w:r w:rsidR="00A877AC">
        <w:rPr>
          <w:rFonts w:ascii="Times New Roman" w:eastAsia="Times New Roman" w:hAnsi="Times New Roman" w:cs="Times New Roman"/>
          <w:sz w:val="24"/>
          <w:szCs w:val="24"/>
          <w:lang w:eastAsia="fr-FR"/>
        </w:rPr>
        <w:t>procéder</w:t>
      </w:r>
      <w:r w:rsidR="00C22A17">
        <w:rPr>
          <w:rFonts w:ascii="Times New Roman" w:eastAsia="Times New Roman" w:hAnsi="Times New Roman" w:cs="Times New Roman"/>
          <w:sz w:val="24"/>
          <w:szCs w:val="24"/>
          <w:lang w:eastAsia="fr-FR"/>
        </w:rPr>
        <w:t xml:space="preserve"> à un </w:t>
      </w:r>
      <w:r w:rsidR="00A877AC">
        <w:rPr>
          <w:rFonts w:ascii="Times New Roman" w:eastAsia="Times New Roman" w:hAnsi="Times New Roman" w:cs="Times New Roman"/>
          <w:sz w:val="24"/>
          <w:szCs w:val="24"/>
          <w:lang w:eastAsia="fr-FR"/>
        </w:rPr>
        <w:t>nettoyage</w:t>
      </w:r>
      <w:r w:rsidR="00C22A17">
        <w:rPr>
          <w:rFonts w:ascii="Times New Roman" w:eastAsia="Times New Roman" w:hAnsi="Times New Roman" w:cs="Times New Roman"/>
          <w:sz w:val="24"/>
          <w:szCs w:val="24"/>
          <w:lang w:eastAsia="fr-FR"/>
        </w:rPr>
        <w:t xml:space="preserve"> humide </w:t>
      </w:r>
      <w:r w:rsidR="00EA0DA0">
        <w:rPr>
          <w:rFonts w:ascii="Times New Roman" w:eastAsia="Times New Roman" w:hAnsi="Times New Roman" w:cs="Times New Roman"/>
          <w:sz w:val="24"/>
          <w:szCs w:val="24"/>
          <w:lang w:eastAsia="fr-FR"/>
        </w:rPr>
        <w:t>régulier</w:t>
      </w:r>
      <w:r w:rsidR="00023CA9">
        <w:rPr>
          <w:rFonts w:ascii="Times New Roman" w:eastAsia="Times New Roman" w:hAnsi="Times New Roman" w:cs="Times New Roman"/>
          <w:sz w:val="24"/>
          <w:szCs w:val="24"/>
          <w:lang w:eastAsia="fr-FR"/>
        </w:rPr>
        <w:t>,</w:t>
      </w:r>
      <w:r w:rsidR="00EA0DA0">
        <w:rPr>
          <w:rFonts w:ascii="Times New Roman" w:eastAsia="Times New Roman" w:hAnsi="Times New Roman" w:cs="Times New Roman"/>
          <w:sz w:val="24"/>
          <w:szCs w:val="24"/>
          <w:lang w:eastAsia="fr-FR"/>
        </w:rPr>
        <w:t xml:space="preserve"> </w:t>
      </w:r>
      <w:r w:rsidR="00023CA9">
        <w:rPr>
          <w:rFonts w:ascii="Times New Roman" w:eastAsia="Times New Roman" w:hAnsi="Times New Roman" w:cs="Times New Roman"/>
          <w:sz w:val="24"/>
          <w:szCs w:val="24"/>
          <w:lang w:eastAsia="fr-FR"/>
        </w:rPr>
        <w:t xml:space="preserve">ce qui contraint tant leur comportement que celui </w:t>
      </w:r>
      <w:r w:rsidR="00EA0DA0">
        <w:rPr>
          <w:rFonts w:ascii="Times New Roman" w:eastAsia="Times New Roman" w:hAnsi="Times New Roman" w:cs="Times New Roman"/>
          <w:sz w:val="24"/>
          <w:szCs w:val="24"/>
          <w:lang w:eastAsia="fr-FR"/>
        </w:rPr>
        <w:t xml:space="preserve">des </w:t>
      </w:r>
      <w:r w:rsidR="007400AF">
        <w:rPr>
          <w:rFonts w:ascii="Times New Roman" w:eastAsia="Times New Roman" w:hAnsi="Times New Roman" w:cs="Times New Roman"/>
          <w:sz w:val="24"/>
          <w:szCs w:val="24"/>
          <w:lang w:eastAsia="fr-FR"/>
        </w:rPr>
        <w:t xml:space="preserve">personnes </w:t>
      </w:r>
      <w:r w:rsidR="00023CA9">
        <w:rPr>
          <w:rFonts w:ascii="Times New Roman" w:eastAsia="Times New Roman" w:hAnsi="Times New Roman" w:cs="Times New Roman"/>
          <w:sz w:val="24"/>
          <w:szCs w:val="24"/>
          <w:lang w:eastAsia="fr-FR"/>
        </w:rPr>
        <w:t xml:space="preserve">et notamment des enfants, </w:t>
      </w:r>
      <w:r w:rsidR="007400AF">
        <w:rPr>
          <w:rFonts w:ascii="Times New Roman" w:eastAsia="Times New Roman" w:hAnsi="Times New Roman" w:cs="Times New Roman"/>
          <w:sz w:val="24"/>
          <w:szCs w:val="24"/>
          <w:lang w:eastAsia="fr-FR"/>
        </w:rPr>
        <w:t xml:space="preserve">qu’ils </w:t>
      </w:r>
      <w:r w:rsidR="00EA0DA0">
        <w:rPr>
          <w:rFonts w:ascii="Times New Roman" w:eastAsia="Times New Roman" w:hAnsi="Times New Roman" w:cs="Times New Roman"/>
          <w:sz w:val="24"/>
          <w:szCs w:val="24"/>
          <w:lang w:eastAsia="fr-FR"/>
        </w:rPr>
        <w:t>pourraient</w:t>
      </w:r>
      <w:r w:rsidR="007400AF">
        <w:rPr>
          <w:rFonts w:ascii="Times New Roman" w:eastAsia="Times New Roman" w:hAnsi="Times New Roman" w:cs="Times New Roman"/>
          <w:sz w:val="24"/>
          <w:szCs w:val="24"/>
          <w:lang w:eastAsia="fr-FR"/>
        </w:rPr>
        <w:t xml:space="preserve"> </w:t>
      </w:r>
      <w:r w:rsidR="00EA0DA0">
        <w:rPr>
          <w:rFonts w:ascii="Times New Roman" w:eastAsia="Times New Roman" w:hAnsi="Times New Roman" w:cs="Times New Roman"/>
          <w:sz w:val="24"/>
          <w:szCs w:val="24"/>
          <w:lang w:eastAsia="fr-FR"/>
        </w:rPr>
        <w:t>accueillir</w:t>
      </w:r>
      <w:r w:rsidR="007400AF">
        <w:rPr>
          <w:rFonts w:ascii="Times New Roman" w:eastAsia="Times New Roman" w:hAnsi="Times New Roman" w:cs="Times New Roman"/>
          <w:sz w:val="24"/>
          <w:szCs w:val="24"/>
          <w:lang w:eastAsia="fr-FR"/>
        </w:rPr>
        <w:t xml:space="preserve"> à leur domicile</w:t>
      </w:r>
      <w:r w:rsidR="00A877AC">
        <w:rPr>
          <w:rFonts w:ascii="Times New Roman" w:eastAsia="Times New Roman" w:hAnsi="Times New Roman" w:cs="Times New Roman"/>
          <w:sz w:val="24"/>
          <w:szCs w:val="24"/>
          <w:lang w:eastAsia="fr-FR"/>
        </w:rPr>
        <w:t xml:space="preserve">. </w:t>
      </w:r>
      <w:bookmarkEnd w:id="42"/>
      <w:r w:rsidR="005779A8">
        <w:rPr>
          <w:rFonts w:ascii="Times New Roman" w:eastAsia="Times New Roman" w:hAnsi="Times New Roman" w:cs="Times New Roman"/>
          <w:sz w:val="24"/>
          <w:szCs w:val="24"/>
          <w:lang w:eastAsia="fr-FR"/>
        </w:rPr>
        <w:t>Compte-tenu de ces éléments et de la durée des trouble</w:t>
      </w:r>
      <w:r w:rsidR="00FD0B8A">
        <w:rPr>
          <w:rFonts w:ascii="Times New Roman" w:eastAsia="Times New Roman" w:hAnsi="Times New Roman" w:cs="Times New Roman"/>
          <w:sz w:val="24"/>
          <w:szCs w:val="24"/>
          <w:lang w:eastAsia="fr-FR"/>
        </w:rPr>
        <w:t>s de jouissance</w:t>
      </w:r>
      <w:r w:rsidR="005779A8">
        <w:rPr>
          <w:rFonts w:ascii="Times New Roman" w:eastAsia="Times New Roman" w:hAnsi="Times New Roman" w:cs="Times New Roman"/>
          <w:sz w:val="24"/>
          <w:szCs w:val="24"/>
          <w:lang w:eastAsia="fr-FR"/>
        </w:rPr>
        <w:t>, il sera fait une juste appréciation des circonstances de l’espèce en fixant l</w:t>
      </w:r>
      <w:r w:rsidR="00FD0B8A">
        <w:rPr>
          <w:rFonts w:ascii="Times New Roman" w:eastAsia="Times New Roman" w:hAnsi="Times New Roman" w:cs="Times New Roman"/>
          <w:sz w:val="24"/>
          <w:szCs w:val="24"/>
          <w:lang w:eastAsia="fr-FR"/>
        </w:rPr>
        <w:t>eur</w:t>
      </w:r>
      <w:r w:rsidR="005779A8">
        <w:rPr>
          <w:rFonts w:ascii="Times New Roman" w:eastAsia="Times New Roman" w:hAnsi="Times New Roman" w:cs="Times New Roman"/>
          <w:sz w:val="24"/>
          <w:szCs w:val="24"/>
          <w:lang w:eastAsia="fr-FR"/>
        </w:rPr>
        <w:t xml:space="preserve"> </w:t>
      </w:r>
      <w:r w:rsidR="005779A8">
        <w:rPr>
          <w:rFonts w:ascii="Times New Roman" w:eastAsia="Times New Roman" w:hAnsi="Times New Roman" w:cs="Times New Roman"/>
          <w:sz w:val="24"/>
          <w:szCs w:val="24"/>
          <w:lang w:eastAsia="fr-FR"/>
        </w:rPr>
        <w:lastRenderedPageBreak/>
        <w:t xml:space="preserve">réparation à la somme de </w:t>
      </w:r>
      <w:r w:rsidR="00023CA9">
        <w:rPr>
          <w:rFonts w:ascii="Times New Roman" w:eastAsia="Times New Roman" w:hAnsi="Times New Roman" w:cs="Times New Roman"/>
          <w:sz w:val="24"/>
          <w:szCs w:val="24"/>
          <w:lang w:eastAsia="fr-FR"/>
        </w:rPr>
        <w:t>7 200</w:t>
      </w:r>
      <w:r w:rsidR="005779A8">
        <w:rPr>
          <w:rFonts w:ascii="Times New Roman" w:eastAsia="Times New Roman" w:hAnsi="Times New Roman" w:cs="Times New Roman"/>
          <w:sz w:val="24"/>
          <w:szCs w:val="24"/>
          <w:lang w:eastAsia="fr-FR"/>
        </w:rPr>
        <w:t xml:space="preserve"> euros.</w:t>
      </w:r>
    </w:p>
    <w:p w14:paraId="0BF4C9CC" w14:textId="77777777" w:rsidR="00C22A17" w:rsidRDefault="00C22A17" w:rsidP="00DD2E72">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fr-FR"/>
        </w:rPr>
      </w:pPr>
    </w:p>
    <w:p w14:paraId="63765AA5" w14:textId="6A4FA20A" w:rsidR="002D07EF" w:rsidRDefault="00BE40DB" w:rsidP="00DD2E72">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Quant au préjudice d’anxiété</w:t>
      </w:r>
      <w:r w:rsidR="00815767">
        <w:rPr>
          <w:rFonts w:ascii="Times New Roman" w:eastAsia="Times New Roman" w:hAnsi="Times New Roman" w:cs="Times New Roman"/>
          <w:sz w:val="24"/>
          <w:szCs w:val="24"/>
          <w:lang w:eastAsia="fr-FR"/>
        </w:rPr>
        <w:t xml:space="preserve"> </w:t>
      </w:r>
      <w:r w:rsidR="00B52616">
        <w:rPr>
          <w:rFonts w:ascii="Times New Roman" w:eastAsia="Times New Roman" w:hAnsi="Times New Roman" w:cs="Times New Roman"/>
          <w:sz w:val="24"/>
          <w:szCs w:val="24"/>
          <w:lang w:eastAsia="fr-FR"/>
        </w:rPr>
        <w:t>:</w:t>
      </w:r>
    </w:p>
    <w:p w14:paraId="2E31C0CA" w14:textId="45BDC273" w:rsidR="00B52616" w:rsidRDefault="00B52616" w:rsidP="00DD2E72">
      <w:pPr>
        <w:spacing w:after="0" w:line="240" w:lineRule="auto"/>
        <w:ind w:firstLine="851"/>
        <w:jc w:val="both"/>
        <w:rPr>
          <w:rFonts w:ascii="Times New Roman" w:eastAsia="Times New Roman" w:hAnsi="Times New Roman" w:cs="Times New Roman"/>
          <w:sz w:val="24"/>
          <w:szCs w:val="24"/>
          <w:lang w:eastAsia="fr-FR"/>
        </w:rPr>
      </w:pPr>
    </w:p>
    <w:p w14:paraId="2F1BE056" w14:textId="34EB4F91" w:rsidR="00023CA9" w:rsidRDefault="00023CA9" w:rsidP="00A92673">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30</w:t>
      </w:r>
      <w:r w:rsidR="00815767">
        <w:rPr>
          <w:rFonts w:ascii="Times New Roman" w:eastAsia="Times New Roman" w:hAnsi="Times New Roman" w:cs="Times New Roman"/>
          <w:sz w:val="24"/>
          <w:szCs w:val="24"/>
          <w:lang w:eastAsia="fr-FR"/>
        </w:rPr>
        <w:t xml:space="preserve">. </w:t>
      </w:r>
      <w:bookmarkStart w:id="43" w:name="_Hlk159336750"/>
      <w:r w:rsidR="0000301A">
        <w:rPr>
          <w:rFonts w:ascii="Times New Roman" w:eastAsia="Times New Roman" w:hAnsi="Times New Roman" w:cs="Times New Roman"/>
          <w:sz w:val="24"/>
          <w:szCs w:val="24"/>
          <w:lang w:eastAsia="fr-FR"/>
        </w:rPr>
        <w:t xml:space="preserve">M. et Mme </w:t>
      </w:r>
      <w:r w:rsidR="00CA1A70">
        <w:rPr>
          <w:rFonts w:ascii="Times New Roman" w:eastAsia="Times New Roman" w:hAnsi="Times New Roman" w:cs="Times New Roman"/>
          <w:sz w:val="24"/>
          <w:szCs w:val="24"/>
          <w:lang w:eastAsia="fr-FR"/>
        </w:rPr>
        <w:t>H.</w:t>
      </w:r>
      <w:r w:rsidR="00B52616" w:rsidRPr="00B52616">
        <w:rPr>
          <w:rFonts w:ascii="Times New Roman" w:eastAsia="Times New Roman" w:hAnsi="Times New Roman" w:cs="Times New Roman"/>
          <w:sz w:val="24"/>
          <w:szCs w:val="24"/>
          <w:lang w:eastAsia="fr-FR"/>
        </w:rPr>
        <w:t xml:space="preserve"> </w:t>
      </w:r>
      <w:bookmarkEnd w:id="43"/>
      <w:r w:rsidR="00FD0B8A">
        <w:rPr>
          <w:rFonts w:ascii="Times New Roman" w:eastAsia="Times New Roman" w:hAnsi="Times New Roman" w:cs="Times New Roman"/>
          <w:sz w:val="24"/>
          <w:szCs w:val="24"/>
          <w:lang w:eastAsia="fr-FR"/>
        </w:rPr>
        <w:t>invoquent</w:t>
      </w:r>
      <w:r w:rsidR="00BE6C16">
        <w:rPr>
          <w:rFonts w:ascii="Times New Roman" w:eastAsia="Times New Roman" w:hAnsi="Times New Roman" w:cs="Times New Roman"/>
          <w:sz w:val="24"/>
          <w:szCs w:val="24"/>
          <w:lang w:eastAsia="fr-FR"/>
        </w:rPr>
        <w:t xml:space="preserve"> </w:t>
      </w:r>
      <w:r w:rsidR="00A5249F">
        <w:rPr>
          <w:rFonts w:ascii="Times New Roman" w:eastAsia="Times New Roman" w:hAnsi="Times New Roman" w:cs="Times New Roman"/>
          <w:sz w:val="24"/>
          <w:szCs w:val="24"/>
          <w:lang w:eastAsia="fr-FR"/>
        </w:rPr>
        <w:t>un</w:t>
      </w:r>
      <w:r w:rsidR="00BE3A04" w:rsidRPr="00BE3A04">
        <w:rPr>
          <w:rFonts w:ascii="Times New Roman" w:eastAsia="Times New Roman" w:hAnsi="Times New Roman" w:cs="Times New Roman"/>
          <w:sz w:val="24"/>
          <w:szCs w:val="24"/>
          <w:lang w:eastAsia="fr-FR"/>
        </w:rPr>
        <w:t xml:space="preserve"> préjudice tenant à l’angoisse de voir se développer une pathologie grave du fait de </w:t>
      </w:r>
      <w:r w:rsidR="00BE3A04">
        <w:rPr>
          <w:rFonts w:ascii="Times New Roman" w:eastAsia="Times New Roman" w:hAnsi="Times New Roman" w:cs="Times New Roman"/>
          <w:sz w:val="24"/>
          <w:szCs w:val="24"/>
          <w:lang w:eastAsia="fr-FR"/>
        </w:rPr>
        <w:t xml:space="preserve">leur </w:t>
      </w:r>
      <w:r w:rsidR="00BE3A04" w:rsidRPr="00BE3A04">
        <w:rPr>
          <w:rFonts w:ascii="Times New Roman" w:eastAsia="Times New Roman" w:hAnsi="Times New Roman" w:cs="Times New Roman"/>
          <w:sz w:val="24"/>
          <w:szCs w:val="24"/>
          <w:lang w:eastAsia="fr-FR"/>
        </w:rPr>
        <w:t xml:space="preserve">exposition </w:t>
      </w:r>
      <w:r w:rsidR="00B52616" w:rsidRPr="00B52616">
        <w:rPr>
          <w:rFonts w:ascii="Times New Roman" w:eastAsia="Times New Roman" w:hAnsi="Times New Roman" w:cs="Times New Roman"/>
          <w:sz w:val="24"/>
          <w:szCs w:val="24"/>
          <w:lang w:eastAsia="fr-FR"/>
        </w:rPr>
        <w:t>au</w:t>
      </w:r>
      <w:r w:rsidR="00042E57">
        <w:rPr>
          <w:rFonts w:ascii="Times New Roman" w:eastAsia="Times New Roman" w:hAnsi="Times New Roman" w:cs="Times New Roman"/>
          <w:sz w:val="24"/>
          <w:szCs w:val="24"/>
          <w:lang w:eastAsia="fr-FR"/>
        </w:rPr>
        <w:t xml:space="preserve"> plomb et au cadmium</w:t>
      </w:r>
      <w:r w:rsidR="00B52616" w:rsidRPr="00B52616">
        <w:rPr>
          <w:rFonts w:ascii="Times New Roman" w:eastAsia="Times New Roman" w:hAnsi="Times New Roman" w:cs="Times New Roman"/>
          <w:sz w:val="24"/>
          <w:szCs w:val="24"/>
          <w:lang w:eastAsia="fr-FR"/>
        </w:rPr>
        <w:t xml:space="preserve"> imprégnant leur terrain. </w:t>
      </w:r>
      <w:r w:rsidR="00042E57">
        <w:rPr>
          <w:rFonts w:ascii="Times New Roman" w:eastAsia="Times New Roman" w:hAnsi="Times New Roman" w:cs="Times New Roman"/>
          <w:sz w:val="24"/>
          <w:szCs w:val="24"/>
          <w:lang w:eastAsia="fr-FR"/>
        </w:rPr>
        <w:t>Toutefois,</w:t>
      </w:r>
      <w:r w:rsidR="00BE3A04" w:rsidRPr="00BE3A04">
        <w:rPr>
          <w:rFonts w:ascii="Times New Roman" w:eastAsia="Times New Roman" w:hAnsi="Times New Roman" w:cs="Times New Roman"/>
          <w:sz w:val="24"/>
          <w:szCs w:val="24"/>
          <w:lang w:eastAsia="fr-FR"/>
        </w:rPr>
        <w:t xml:space="preserve"> </w:t>
      </w:r>
      <w:r w:rsidR="00BE3A04">
        <w:rPr>
          <w:rFonts w:ascii="Times New Roman" w:eastAsia="Times New Roman" w:hAnsi="Times New Roman" w:cs="Times New Roman"/>
          <w:sz w:val="24"/>
          <w:szCs w:val="24"/>
          <w:lang w:eastAsia="fr-FR"/>
        </w:rPr>
        <w:t>l</w:t>
      </w:r>
      <w:r w:rsidR="00BE3A04" w:rsidRPr="005028A6">
        <w:rPr>
          <w:rFonts w:ascii="Times New Roman" w:eastAsia="Times New Roman" w:hAnsi="Times New Roman" w:cs="Times New Roman"/>
          <w:sz w:val="24"/>
          <w:szCs w:val="24"/>
          <w:lang w:eastAsia="fr-FR"/>
        </w:rPr>
        <w:t>e requérant qui recherche la responsabilité de la personne publique doit justifier des préjudices qu'il invoque en faisant état d'éléments personnels et circonstanciés pertinents</w:t>
      </w:r>
      <w:r w:rsidR="00BE3A04">
        <w:rPr>
          <w:rFonts w:ascii="Times New Roman" w:eastAsia="Times New Roman" w:hAnsi="Times New Roman" w:cs="Times New Roman"/>
          <w:sz w:val="24"/>
          <w:szCs w:val="24"/>
          <w:lang w:eastAsia="fr-FR"/>
        </w:rPr>
        <w:t xml:space="preserve"> et </w:t>
      </w:r>
      <w:r w:rsidR="00253BE5">
        <w:rPr>
          <w:rFonts w:ascii="Times New Roman" w:eastAsia="Times New Roman" w:hAnsi="Times New Roman" w:cs="Times New Roman"/>
          <w:sz w:val="24"/>
          <w:szCs w:val="24"/>
          <w:lang w:eastAsia="fr-FR"/>
        </w:rPr>
        <w:t xml:space="preserve">s’agissant d’un préjudice d’anxiété, </w:t>
      </w:r>
      <w:r w:rsidR="00A5249F">
        <w:rPr>
          <w:rFonts w:ascii="Times New Roman" w:eastAsia="Times New Roman" w:hAnsi="Times New Roman" w:cs="Times New Roman"/>
          <w:sz w:val="24"/>
          <w:szCs w:val="24"/>
          <w:lang w:eastAsia="fr-FR"/>
        </w:rPr>
        <w:t>développer</w:t>
      </w:r>
      <w:r w:rsidR="00BE3A04">
        <w:rPr>
          <w:rFonts w:ascii="Times New Roman" w:eastAsia="Times New Roman" w:hAnsi="Times New Roman" w:cs="Times New Roman"/>
          <w:sz w:val="24"/>
          <w:szCs w:val="24"/>
          <w:lang w:eastAsia="fr-FR"/>
        </w:rPr>
        <w:t xml:space="preserve"> des </w:t>
      </w:r>
      <w:r w:rsidR="00A5249F">
        <w:rPr>
          <w:rFonts w:ascii="Times New Roman" w:eastAsia="Times New Roman" w:hAnsi="Times New Roman" w:cs="Times New Roman"/>
          <w:sz w:val="24"/>
          <w:szCs w:val="24"/>
          <w:lang w:eastAsia="fr-FR"/>
        </w:rPr>
        <w:t>éléments</w:t>
      </w:r>
      <w:r w:rsidR="00BE3A04">
        <w:rPr>
          <w:rFonts w:ascii="Times New Roman" w:eastAsia="Times New Roman" w:hAnsi="Times New Roman" w:cs="Times New Roman"/>
          <w:sz w:val="24"/>
          <w:szCs w:val="24"/>
          <w:lang w:eastAsia="fr-FR"/>
        </w:rPr>
        <w:t xml:space="preserve"> </w:t>
      </w:r>
      <w:r w:rsidR="00A5249F">
        <w:rPr>
          <w:rFonts w:ascii="Times New Roman" w:eastAsia="Times New Roman" w:hAnsi="Times New Roman" w:cs="Times New Roman"/>
          <w:sz w:val="24"/>
          <w:szCs w:val="24"/>
          <w:lang w:eastAsia="fr-FR"/>
        </w:rPr>
        <w:t>visant</w:t>
      </w:r>
      <w:r w:rsidR="00BE3A04">
        <w:rPr>
          <w:rFonts w:ascii="Times New Roman" w:eastAsia="Times New Roman" w:hAnsi="Times New Roman" w:cs="Times New Roman"/>
          <w:sz w:val="24"/>
          <w:szCs w:val="24"/>
          <w:lang w:eastAsia="fr-FR"/>
        </w:rPr>
        <w:t xml:space="preserve"> à établir l’</w:t>
      </w:r>
      <w:r w:rsidR="00A5249F">
        <w:rPr>
          <w:rFonts w:ascii="Times New Roman" w:eastAsia="Times New Roman" w:hAnsi="Times New Roman" w:cs="Times New Roman"/>
          <w:sz w:val="24"/>
          <w:szCs w:val="24"/>
          <w:lang w:eastAsia="fr-FR"/>
        </w:rPr>
        <w:t>existence</w:t>
      </w:r>
      <w:r w:rsidR="00BE3A04">
        <w:rPr>
          <w:rFonts w:ascii="Times New Roman" w:eastAsia="Times New Roman" w:hAnsi="Times New Roman" w:cs="Times New Roman"/>
          <w:sz w:val="24"/>
          <w:szCs w:val="24"/>
          <w:lang w:eastAsia="fr-FR"/>
        </w:rPr>
        <w:t xml:space="preserve"> de </w:t>
      </w:r>
      <w:r w:rsidR="00E03831">
        <w:rPr>
          <w:rFonts w:ascii="Times New Roman" w:eastAsia="Times New Roman" w:hAnsi="Times New Roman" w:cs="Times New Roman"/>
          <w:sz w:val="24"/>
          <w:szCs w:val="24"/>
          <w:lang w:eastAsia="fr-FR"/>
        </w:rPr>
        <w:t>risques</w:t>
      </w:r>
      <w:r w:rsidR="00E03831" w:rsidRPr="00E03831">
        <w:rPr>
          <w:rFonts w:ascii="Times New Roman" w:eastAsia="Times New Roman" w:hAnsi="Times New Roman" w:cs="Times New Roman"/>
          <w:sz w:val="24"/>
          <w:szCs w:val="24"/>
          <w:lang w:eastAsia="fr-FR"/>
        </w:rPr>
        <w:t xml:space="preserve"> </w:t>
      </w:r>
      <w:r w:rsidR="00E03831" w:rsidRPr="00A5249F">
        <w:rPr>
          <w:rFonts w:ascii="Times New Roman" w:eastAsia="Times New Roman" w:hAnsi="Times New Roman" w:cs="Times New Roman"/>
          <w:sz w:val="24"/>
          <w:szCs w:val="24"/>
          <w:lang w:eastAsia="fr-FR"/>
        </w:rPr>
        <w:t>élevé</w:t>
      </w:r>
      <w:r w:rsidR="00E03831">
        <w:rPr>
          <w:rFonts w:ascii="Times New Roman" w:eastAsia="Times New Roman" w:hAnsi="Times New Roman" w:cs="Times New Roman"/>
          <w:sz w:val="24"/>
          <w:szCs w:val="24"/>
          <w:lang w:eastAsia="fr-FR"/>
        </w:rPr>
        <w:t>s</w:t>
      </w:r>
      <w:r w:rsidR="00E03831" w:rsidRPr="00A5249F">
        <w:rPr>
          <w:rFonts w:ascii="Times New Roman" w:eastAsia="Times New Roman" w:hAnsi="Times New Roman" w:cs="Times New Roman"/>
          <w:sz w:val="24"/>
          <w:szCs w:val="24"/>
          <w:lang w:eastAsia="fr-FR"/>
        </w:rPr>
        <w:t xml:space="preserve"> de pathologie grave</w:t>
      </w:r>
      <w:r w:rsidR="00042E57">
        <w:rPr>
          <w:rFonts w:ascii="Times New Roman" w:eastAsia="Times New Roman" w:hAnsi="Times New Roman" w:cs="Times New Roman"/>
          <w:sz w:val="24"/>
          <w:szCs w:val="24"/>
          <w:lang w:eastAsia="fr-FR"/>
        </w:rPr>
        <w:t xml:space="preserve"> </w:t>
      </w:r>
      <w:r w:rsidR="00BE3A04" w:rsidRPr="00BE3A04">
        <w:rPr>
          <w:rFonts w:ascii="Times New Roman" w:eastAsia="Times New Roman" w:hAnsi="Times New Roman" w:cs="Times New Roman"/>
          <w:sz w:val="24"/>
          <w:szCs w:val="24"/>
          <w:lang w:eastAsia="fr-FR"/>
        </w:rPr>
        <w:t>qu’</w:t>
      </w:r>
      <w:r w:rsidR="00C535E7" w:rsidRPr="00BE3A04">
        <w:rPr>
          <w:rFonts w:ascii="Times New Roman" w:eastAsia="Times New Roman" w:hAnsi="Times New Roman" w:cs="Times New Roman"/>
          <w:sz w:val="24"/>
          <w:szCs w:val="24"/>
          <w:lang w:eastAsia="fr-FR"/>
        </w:rPr>
        <w:t>indui</w:t>
      </w:r>
      <w:r w:rsidR="00C535E7">
        <w:rPr>
          <w:rFonts w:ascii="Times New Roman" w:eastAsia="Times New Roman" w:hAnsi="Times New Roman" w:cs="Times New Roman"/>
          <w:sz w:val="24"/>
          <w:szCs w:val="24"/>
          <w:lang w:eastAsia="fr-FR"/>
        </w:rPr>
        <w:t>rait</w:t>
      </w:r>
      <w:r w:rsidR="00BE3A04" w:rsidRPr="00BE3A04">
        <w:rPr>
          <w:rFonts w:ascii="Times New Roman" w:eastAsia="Times New Roman" w:hAnsi="Times New Roman" w:cs="Times New Roman"/>
          <w:sz w:val="24"/>
          <w:szCs w:val="24"/>
          <w:lang w:eastAsia="fr-FR"/>
        </w:rPr>
        <w:t xml:space="preserve"> l’exposition </w:t>
      </w:r>
      <w:r w:rsidR="00A5249F">
        <w:rPr>
          <w:rFonts w:ascii="Times New Roman" w:eastAsia="Times New Roman" w:hAnsi="Times New Roman" w:cs="Times New Roman"/>
          <w:sz w:val="24"/>
          <w:szCs w:val="24"/>
          <w:lang w:eastAsia="fr-FR"/>
        </w:rPr>
        <w:t xml:space="preserve">incriminée </w:t>
      </w:r>
      <w:r w:rsidR="00253BE5">
        <w:rPr>
          <w:rFonts w:ascii="Times New Roman" w:eastAsia="Times New Roman" w:hAnsi="Times New Roman" w:cs="Times New Roman"/>
          <w:sz w:val="24"/>
          <w:szCs w:val="24"/>
          <w:lang w:eastAsia="fr-FR"/>
        </w:rPr>
        <w:t xml:space="preserve">tels </w:t>
      </w:r>
      <w:r w:rsidR="00A5249F" w:rsidRPr="00A5249F">
        <w:rPr>
          <w:rFonts w:ascii="Times New Roman" w:eastAsia="Times New Roman" w:hAnsi="Times New Roman" w:cs="Times New Roman"/>
          <w:sz w:val="24"/>
          <w:szCs w:val="24"/>
          <w:lang w:eastAsia="fr-FR"/>
        </w:rPr>
        <w:t>qu’il</w:t>
      </w:r>
      <w:r w:rsidR="00253BE5">
        <w:rPr>
          <w:rFonts w:ascii="Times New Roman" w:eastAsia="Times New Roman" w:hAnsi="Times New Roman" w:cs="Times New Roman"/>
          <w:sz w:val="24"/>
          <w:szCs w:val="24"/>
          <w:lang w:eastAsia="fr-FR"/>
        </w:rPr>
        <w:t>s</w:t>
      </w:r>
      <w:r w:rsidR="00A5249F" w:rsidRPr="00A5249F">
        <w:rPr>
          <w:rFonts w:ascii="Times New Roman" w:eastAsia="Times New Roman" w:hAnsi="Times New Roman" w:cs="Times New Roman"/>
          <w:sz w:val="24"/>
          <w:szCs w:val="24"/>
          <w:lang w:eastAsia="fr-FR"/>
        </w:rPr>
        <w:t xml:space="preserve"> ne p</w:t>
      </w:r>
      <w:r w:rsidR="00E03831">
        <w:rPr>
          <w:rFonts w:ascii="Times New Roman" w:eastAsia="Times New Roman" w:hAnsi="Times New Roman" w:cs="Times New Roman"/>
          <w:sz w:val="24"/>
          <w:szCs w:val="24"/>
          <w:lang w:eastAsia="fr-FR"/>
        </w:rPr>
        <w:t>ourraient</w:t>
      </w:r>
      <w:r w:rsidR="00A5249F" w:rsidRPr="00A5249F">
        <w:rPr>
          <w:rFonts w:ascii="Times New Roman" w:eastAsia="Times New Roman" w:hAnsi="Times New Roman" w:cs="Times New Roman"/>
          <w:sz w:val="24"/>
          <w:szCs w:val="24"/>
          <w:lang w:eastAsia="fr-FR"/>
        </w:rPr>
        <w:t xml:space="preserve"> que générer chez la plupart des personnes, une angoisse quant à sa réalisation.</w:t>
      </w:r>
      <w:r w:rsidR="00E03831">
        <w:rPr>
          <w:rFonts w:ascii="Times New Roman" w:eastAsia="Times New Roman" w:hAnsi="Times New Roman" w:cs="Times New Roman"/>
          <w:sz w:val="24"/>
          <w:szCs w:val="24"/>
          <w:lang w:eastAsia="fr-FR"/>
        </w:rPr>
        <w:t xml:space="preserve"> </w:t>
      </w:r>
    </w:p>
    <w:p w14:paraId="033127E9" w14:textId="77777777" w:rsidR="00A92673" w:rsidRDefault="00A92673" w:rsidP="00A92673">
      <w:pPr>
        <w:spacing w:after="0" w:line="240" w:lineRule="auto"/>
        <w:ind w:firstLine="851"/>
        <w:jc w:val="both"/>
        <w:rPr>
          <w:rFonts w:ascii="Times New Roman" w:eastAsia="Times New Roman" w:hAnsi="Times New Roman" w:cs="Times New Roman"/>
          <w:sz w:val="24"/>
          <w:szCs w:val="24"/>
          <w:lang w:eastAsia="fr-FR"/>
        </w:rPr>
      </w:pPr>
    </w:p>
    <w:p w14:paraId="4AEFFBB1" w14:textId="6A9E375B" w:rsidR="00042E57" w:rsidRDefault="00023CA9" w:rsidP="00AF673F">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 S</w:t>
      </w:r>
      <w:r w:rsidR="00042E57" w:rsidRPr="00042E57">
        <w:rPr>
          <w:rFonts w:ascii="Times New Roman" w:eastAsia="Times New Roman" w:hAnsi="Times New Roman" w:cs="Times New Roman"/>
          <w:sz w:val="24"/>
          <w:szCs w:val="24"/>
          <w:lang w:eastAsia="fr-FR"/>
        </w:rPr>
        <w:t>’agissant du plomb, il résulte de l’instruction et not</w:t>
      </w:r>
      <w:r w:rsidR="00A5249F">
        <w:rPr>
          <w:rFonts w:ascii="Times New Roman" w:eastAsia="Times New Roman" w:hAnsi="Times New Roman" w:cs="Times New Roman"/>
          <w:sz w:val="24"/>
          <w:szCs w:val="24"/>
          <w:lang w:eastAsia="fr-FR"/>
        </w:rPr>
        <w:t>amment</w:t>
      </w:r>
      <w:r w:rsidR="00042E57" w:rsidRPr="00042E57">
        <w:rPr>
          <w:rFonts w:ascii="Times New Roman" w:eastAsia="Times New Roman" w:hAnsi="Times New Roman" w:cs="Times New Roman"/>
          <w:sz w:val="24"/>
          <w:szCs w:val="24"/>
          <w:lang w:eastAsia="fr-FR"/>
        </w:rPr>
        <w:t xml:space="preserve"> d’un communiqué de presse du préfet du Pas-de-Calais, </w:t>
      </w:r>
      <w:r w:rsidR="005779A8">
        <w:rPr>
          <w:rFonts w:ascii="Times New Roman" w:eastAsia="Times New Roman" w:hAnsi="Times New Roman" w:cs="Times New Roman"/>
          <w:sz w:val="24"/>
          <w:szCs w:val="24"/>
          <w:lang w:eastAsia="fr-FR"/>
        </w:rPr>
        <w:t>qu’une</w:t>
      </w:r>
      <w:r w:rsidR="00042E57" w:rsidRPr="00042E57">
        <w:rPr>
          <w:rFonts w:ascii="Times New Roman" w:eastAsia="Times New Roman" w:hAnsi="Times New Roman" w:cs="Times New Roman"/>
          <w:sz w:val="24"/>
          <w:szCs w:val="24"/>
          <w:lang w:eastAsia="fr-FR"/>
        </w:rPr>
        <w:t xml:space="preserve"> campagne de dépistage collectif </w:t>
      </w:r>
      <w:r w:rsidR="005779A8">
        <w:rPr>
          <w:rFonts w:ascii="Times New Roman" w:eastAsia="Times New Roman" w:hAnsi="Times New Roman" w:cs="Times New Roman"/>
          <w:sz w:val="24"/>
          <w:szCs w:val="24"/>
          <w:lang w:eastAsia="fr-FR"/>
        </w:rPr>
        <w:t xml:space="preserve">a été </w:t>
      </w:r>
      <w:r w:rsidR="00042E57" w:rsidRPr="00042E57">
        <w:rPr>
          <w:rFonts w:ascii="Times New Roman" w:eastAsia="Times New Roman" w:hAnsi="Times New Roman" w:cs="Times New Roman"/>
          <w:sz w:val="24"/>
          <w:szCs w:val="24"/>
          <w:lang w:eastAsia="fr-FR"/>
        </w:rPr>
        <w:t>organisée du 15</w:t>
      </w:r>
      <w:r w:rsidR="002D2238">
        <w:rPr>
          <w:rFonts w:ascii="Times New Roman" w:eastAsia="Times New Roman" w:hAnsi="Times New Roman" w:cs="Times New Roman"/>
          <w:sz w:val="24"/>
          <w:szCs w:val="24"/>
          <w:lang w:eastAsia="fr-FR"/>
        </w:rPr>
        <w:t> </w:t>
      </w:r>
      <w:r w:rsidR="00042E57" w:rsidRPr="00042E57">
        <w:rPr>
          <w:rFonts w:ascii="Times New Roman" w:eastAsia="Times New Roman" w:hAnsi="Times New Roman" w:cs="Times New Roman"/>
          <w:sz w:val="24"/>
          <w:szCs w:val="24"/>
          <w:lang w:eastAsia="fr-FR"/>
        </w:rPr>
        <w:t>juin au 6 novembre 2022 pour les enfants et jeunes de moins de 18 ans, qui sont les plus exposés aux risque</w:t>
      </w:r>
      <w:r w:rsidR="002D2238">
        <w:rPr>
          <w:rFonts w:ascii="Times New Roman" w:eastAsia="Times New Roman" w:hAnsi="Times New Roman" w:cs="Times New Roman"/>
          <w:sz w:val="24"/>
          <w:szCs w:val="24"/>
          <w:lang w:eastAsia="fr-FR"/>
        </w:rPr>
        <w:t>s</w:t>
      </w:r>
      <w:r w:rsidR="00042E57" w:rsidRPr="00042E57">
        <w:rPr>
          <w:rFonts w:ascii="Times New Roman" w:eastAsia="Times New Roman" w:hAnsi="Times New Roman" w:cs="Times New Roman"/>
          <w:sz w:val="24"/>
          <w:szCs w:val="24"/>
          <w:lang w:eastAsia="fr-FR"/>
        </w:rPr>
        <w:t xml:space="preserve"> d’une plombémie, habitant les communes d’Evin-Malmaison, Courcelles-lès-Lens,</w:t>
      </w:r>
      <w:r w:rsidR="002D2238">
        <w:rPr>
          <w:rFonts w:ascii="Times New Roman" w:eastAsia="Times New Roman" w:hAnsi="Times New Roman" w:cs="Times New Roman"/>
          <w:sz w:val="24"/>
          <w:szCs w:val="24"/>
          <w:lang w:eastAsia="fr-FR"/>
        </w:rPr>
        <w:t xml:space="preserve"> </w:t>
      </w:r>
      <w:r w:rsidR="00042E57" w:rsidRPr="00042E57">
        <w:rPr>
          <w:rFonts w:ascii="Times New Roman" w:eastAsia="Times New Roman" w:hAnsi="Times New Roman" w:cs="Times New Roman"/>
          <w:sz w:val="24"/>
          <w:szCs w:val="24"/>
          <w:lang w:eastAsia="fr-FR"/>
        </w:rPr>
        <w:t>Noyelles-Godault, Leforest et Dourges. Seuls 75 sur 1</w:t>
      </w:r>
      <w:r w:rsidR="00FD0B8A">
        <w:rPr>
          <w:rFonts w:ascii="Times New Roman" w:eastAsia="Times New Roman" w:hAnsi="Times New Roman" w:cs="Times New Roman"/>
          <w:sz w:val="24"/>
          <w:szCs w:val="24"/>
          <w:lang w:eastAsia="fr-FR"/>
        </w:rPr>
        <w:t> </w:t>
      </w:r>
      <w:r w:rsidR="00042E57" w:rsidRPr="00042E57">
        <w:rPr>
          <w:rFonts w:ascii="Times New Roman" w:eastAsia="Times New Roman" w:hAnsi="Times New Roman" w:cs="Times New Roman"/>
          <w:sz w:val="24"/>
          <w:szCs w:val="24"/>
          <w:lang w:eastAsia="fr-FR"/>
        </w:rPr>
        <w:t xml:space="preserve">892 enfants </w:t>
      </w:r>
      <w:r w:rsidR="00FD0B8A">
        <w:rPr>
          <w:rFonts w:ascii="Times New Roman" w:eastAsia="Times New Roman" w:hAnsi="Times New Roman" w:cs="Times New Roman"/>
          <w:sz w:val="24"/>
          <w:szCs w:val="24"/>
          <w:lang w:eastAsia="fr-FR"/>
        </w:rPr>
        <w:t>ont présenté</w:t>
      </w:r>
      <w:r w:rsidR="00042E57" w:rsidRPr="00042E57">
        <w:rPr>
          <w:rFonts w:ascii="Times New Roman" w:eastAsia="Times New Roman" w:hAnsi="Times New Roman" w:cs="Times New Roman"/>
          <w:sz w:val="24"/>
          <w:szCs w:val="24"/>
          <w:lang w:eastAsia="fr-FR"/>
        </w:rPr>
        <w:t xml:space="preserve"> une plombémie supérieure au seuil de vigilance et 8 présentaient un saturnisme. Santé publique France estime qu’une telle prévalence du saturnisme est comparable à celle de la population générale en France métropolitaine. Une campagne de sensibilisation des parents de jeune</w:t>
      </w:r>
      <w:r w:rsidR="00F650B9">
        <w:rPr>
          <w:rFonts w:ascii="Times New Roman" w:eastAsia="Times New Roman" w:hAnsi="Times New Roman" w:cs="Times New Roman"/>
          <w:sz w:val="24"/>
          <w:szCs w:val="24"/>
          <w:lang w:eastAsia="fr-FR"/>
        </w:rPr>
        <w:t>s</w:t>
      </w:r>
      <w:r w:rsidR="00042E57" w:rsidRPr="00042E57">
        <w:rPr>
          <w:rFonts w:ascii="Times New Roman" w:eastAsia="Times New Roman" w:hAnsi="Times New Roman" w:cs="Times New Roman"/>
          <w:sz w:val="24"/>
          <w:szCs w:val="24"/>
          <w:lang w:eastAsia="fr-FR"/>
        </w:rPr>
        <w:t xml:space="preserve"> enfants et des acteurs locaux pour rappeler les possibilités de dépistage individuel gratuit et les recommandations de comportement</w:t>
      </w:r>
      <w:r w:rsidR="00FD0B8A">
        <w:rPr>
          <w:rFonts w:ascii="Times New Roman" w:eastAsia="Times New Roman" w:hAnsi="Times New Roman" w:cs="Times New Roman"/>
          <w:sz w:val="24"/>
          <w:szCs w:val="24"/>
          <w:lang w:eastAsia="fr-FR"/>
        </w:rPr>
        <w:t>s</w:t>
      </w:r>
      <w:r w:rsidR="00042E57" w:rsidRPr="00042E57">
        <w:rPr>
          <w:rFonts w:ascii="Times New Roman" w:eastAsia="Times New Roman" w:hAnsi="Times New Roman" w:cs="Times New Roman"/>
          <w:sz w:val="24"/>
          <w:szCs w:val="24"/>
          <w:lang w:eastAsia="fr-FR"/>
        </w:rPr>
        <w:t xml:space="preserve"> </w:t>
      </w:r>
      <w:r w:rsidR="00FD0B8A">
        <w:rPr>
          <w:rFonts w:ascii="Times New Roman" w:eastAsia="Times New Roman" w:hAnsi="Times New Roman" w:cs="Times New Roman"/>
          <w:sz w:val="24"/>
          <w:szCs w:val="24"/>
          <w:lang w:eastAsia="fr-FR"/>
        </w:rPr>
        <w:t>tels que le</w:t>
      </w:r>
      <w:r w:rsidR="00042E57" w:rsidRPr="00042E57">
        <w:rPr>
          <w:rFonts w:ascii="Times New Roman" w:eastAsia="Times New Roman" w:hAnsi="Times New Roman" w:cs="Times New Roman"/>
          <w:sz w:val="24"/>
          <w:szCs w:val="24"/>
          <w:lang w:eastAsia="fr-FR"/>
        </w:rPr>
        <w:t xml:space="preserve"> lavage des mains et </w:t>
      </w:r>
      <w:r w:rsidR="00FD0B8A">
        <w:rPr>
          <w:rFonts w:ascii="Times New Roman" w:eastAsia="Times New Roman" w:hAnsi="Times New Roman" w:cs="Times New Roman"/>
          <w:sz w:val="24"/>
          <w:szCs w:val="24"/>
          <w:lang w:eastAsia="fr-FR"/>
        </w:rPr>
        <w:t>l’</w:t>
      </w:r>
      <w:r w:rsidR="00042E57" w:rsidRPr="00042E57">
        <w:rPr>
          <w:rFonts w:ascii="Times New Roman" w:eastAsia="Times New Roman" w:hAnsi="Times New Roman" w:cs="Times New Roman"/>
          <w:sz w:val="24"/>
          <w:szCs w:val="24"/>
          <w:lang w:eastAsia="fr-FR"/>
        </w:rPr>
        <w:t xml:space="preserve">absence de consommation de certains végétaux cultivés dans la zone a été pérennisée. S’agissant du cadmium, Il résulte d’un relevé de conclusions d’une réunion des services de l’Etat du 17 mai 2018 qu’une campagne de dépistage dans la zone de l’usine a été organisée par </w:t>
      </w:r>
      <w:r w:rsidR="00F650B9">
        <w:rPr>
          <w:rFonts w:ascii="Times New Roman" w:eastAsia="Times New Roman" w:hAnsi="Times New Roman" w:cs="Times New Roman"/>
          <w:sz w:val="24"/>
          <w:szCs w:val="24"/>
          <w:lang w:eastAsia="fr-FR"/>
        </w:rPr>
        <w:t xml:space="preserve">l’ARS </w:t>
      </w:r>
      <w:r w:rsidR="00042E57" w:rsidRPr="00042E57">
        <w:rPr>
          <w:rFonts w:ascii="Times New Roman" w:eastAsia="Times New Roman" w:hAnsi="Times New Roman" w:cs="Times New Roman"/>
          <w:sz w:val="24"/>
          <w:szCs w:val="24"/>
          <w:lang w:eastAsia="fr-FR"/>
        </w:rPr>
        <w:t>de janvier à mai 2017 et que 927 personnes ont été dépistées. Les résultats font apparaître des taux de cadmium très variables, au sein parfois d’un même foyer et dont la variabilité ne peut pas être corrélée avec la distance au site de l’usine. L’</w:t>
      </w:r>
      <w:r w:rsidR="00F650B9">
        <w:rPr>
          <w:rFonts w:ascii="Times New Roman" w:eastAsia="Times New Roman" w:hAnsi="Times New Roman" w:cs="Times New Roman"/>
          <w:sz w:val="24"/>
          <w:szCs w:val="24"/>
          <w:lang w:eastAsia="fr-FR"/>
        </w:rPr>
        <w:t>ARS</w:t>
      </w:r>
      <w:r w:rsidR="00042E57" w:rsidRPr="00042E57">
        <w:rPr>
          <w:rFonts w:ascii="Times New Roman" w:eastAsia="Times New Roman" w:hAnsi="Times New Roman" w:cs="Times New Roman"/>
          <w:sz w:val="24"/>
          <w:szCs w:val="24"/>
          <w:lang w:eastAsia="fr-FR"/>
        </w:rPr>
        <w:t xml:space="preserve"> estime que les résultats sont comparables à ceux observés dans la population générale du Nord-Pas-de-Calais. </w:t>
      </w:r>
      <w:r w:rsidR="00A5249F">
        <w:rPr>
          <w:rFonts w:ascii="Times New Roman" w:eastAsia="Times New Roman" w:hAnsi="Times New Roman" w:cs="Times New Roman"/>
          <w:sz w:val="24"/>
          <w:szCs w:val="24"/>
          <w:lang w:eastAsia="fr-FR"/>
        </w:rPr>
        <w:t>Dans ces conditions, i</w:t>
      </w:r>
      <w:r w:rsidR="00042E57" w:rsidRPr="00042E57">
        <w:rPr>
          <w:rFonts w:ascii="Times New Roman" w:eastAsia="Times New Roman" w:hAnsi="Times New Roman" w:cs="Times New Roman"/>
          <w:sz w:val="24"/>
          <w:szCs w:val="24"/>
          <w:lang w:eastAsia="fr-FR"/>
        </w:rPr>
        <w:t>l ne résulte pas de l’instruction qu’un lien de causalité soit avéré entre la pollution des terrains et les taux de plomb ou de cadmium observé</w:t>
      </w:r>
      <w:r w:rsidR="00CC344C">
        <w:rPr>
          <w:rFonts w:ascii="Times New Roman" w:eastAsia="Times New Roman" w:hAnsi="Times New Roman" w:cs="Times New Roman"/>
          <w:sz w:val="24"/>
          <w:szCs w:val="24"/>
          <w:lang w:eastAsia="fr-FR"/>
        </w:rPr>
        <w:t>s</w:t>
      </w:r>
      <w:r w:rsidR="00042E57" w:rsidRPr="00042E57">
        <w:rPr>
          <w:rFonts w:ascii="Times New Roman" w:eastAsia="Times New Roman" w:hAnsi="Times New Roman" w:cs="Times New Roman"/>
          <w:sz w:val="24"/>
          <w:szCs w:val="24"/>
          <w:lang w:eastAsia="fr-FR"/>
        </w:rPr>
        <w:t xml:space="preserve"> dans le sang des personnes dépistées</w:t>
      </w:r>
      <w:r w:rsidR="00253BE5">
        <w:rPr>
          <w:rFonts w:ascii="Times New Roman" w:eastAsia="Times New Roman" w:hAnsi="Times New Roman" w:cs="Times New Roman"/>
          <w:sz w:val="24"/>
          <w:szCs w:val="24"/>
          <w:lang w:eastAsia="fr-FR"/>
        </w:rPr>
        <w:t xml:space="preserve">. </w:t>
      </w:r>
      <w:r w:rsidR="00CC344C">
        <w:rPr>
          <w:rFonts w:ascii="Times New Roman" w:eastAsia="Times New Roman" w:hAnsi="Times New Roman" w:cs="Times New Roman"/>
          <w:sz w:val="24"/>
          <w:szCs w:val="24"/>
          <w:lang w:eastAsia="fr-FR"/>
        </w:rPr>
        <w:t>Dès</w:t>
      </w:r>
      <w:r w:rsidR="00253BE5">
        <w:rPr>
          <w:rFonts w:ascii="Times New Roman" w:eastAsia="Times New Roman" w:hAnsi="Times New Roman" w:cs="Times New Roman"/>
          <w:sz w:val="24"/>
          <w:szCs w:val="24"/>
          <w:lang w:eastAsia="fr-FR"/>
        </w:rPr>
        <w:t xml:space="preserve"> lors, </w:t>
      </w:r>
      <w:r w:rsidR="00F650B9">
        <w:rPr>
          <w:rFonts w:ascii="Times New Roman" w:eastAsia="Times New Roman" w:hAnsi="Times New Roman" w:cs="Times New Roman"/>
          <w:sz w:val="24"/>
          <w:szCs w:val="24"/>
          <w:lang w:eastAsia="fr-FR"/>
        </w:rPr>
        <w:t xml:space="preserve">même si à titre de précaution l’ARS a émis des recommandations de comportement, </w:t>
      </w:r>
      <w:r w:rsidR="00253BE5">
        <w:rPr>
          <w:rFonts w:ascii="Times New Roman" w:eastAsia="Times New Roman" w:hAnsi="Times New Roman" w:cs="Times New Roman"/>
          <w:sz w:val="24"/>
          <w:szCs w:val="24"/>
          <w:lang w:eastAsia="fr-FR"/>
        </w:rPr>
        <w:t xml:space="preserve">le risque de voir se développer une pathologie grave du fait de la pollution générée par l’usine </w:t>
      </w:r>
      <w:r w:rsidR="00492120">
        <w:rPr>
          <w:rFonts w:ascii="Times New Roman" w:eastAsia="Times New Roman" w:hAnsi="Times New Roman" w:cs="Times New Roman"/>
          <w:sz w:val="24"/>
          <w:szCs w:val="24"/>
          <w:lang w:eastAsia="fr-FR"/>
        </w:rPr>
        <w:t>Métaleurop</w:t>
      </w:r>
      <w:r w:rsidR="00253BE5">
        <w:rPr>
          <w:rFonts w:ascii="Times New Roman" w:eastAsia="Times New Roman" w:hAnsi="Times New Roman" w:cs="Times New Roman"/>
          <w:sz w:val="24"/>
          <w:szCs w:val="24"/>
          <w:lang w:eastAsia="fr-FR"/>
        </w:rPr>
        <w:t xml:space="preserve"> </w:t>
      </w:r>
      <w:r w:rsidR="00492120">
        <w:rPr>
          <w:rFonts w:ascii="Times New Roman" w:eastAsia="Times New Roman" w:hAnsi="Times New Roman" w:cs="Times New Roman"/>
          <w:sz w:val="24"/>
          <w:szCs w:val="24"/>
          <w:lang w:eastAsia="fr-FR"/>
        </w:rPr>
        <w:t>N</w:t>
      </w:r>
      <w:r w:rsidR="00253BE5">
        <w:rPr>
          <w:rFonts w:ascii="Times New Roman" w:eastAsia="Times New Roman" w:hAnsi="Times New Roman" w:cs="Times New Roman"/>
          <w:sz w:val="24"/>
          <w:szCs w:val="24"/>
          <w:lang w:eastAsia="fr-FR"/>
        </w:rPr>
        <w:t xml:space="preserve">ord n’est pas suffisamment </w:t>
      </w:r>
      <w:r w:rsidR="00D23361">
        <w:rPr>
          <w:rFonts w:ascii="Times New Roman" w:eastAsia="Times New Roman" w:hAnsi="Times New Roman" w:cs="Times New Roman"/>
          <w:sz w:val="24"/>
          <w:szCs w:val="24"/>
          <w:lang w:eastAsia="fr-FR"/>
        </w:rPr>
        <w:t>élevé</w:t>
      </w:r>
      <w:r w:rsidR="00253BE5">
        <w:rPr>
          <w:rFonts w:ascii="Times New Roman" w:eastAsia="Times New Roman" w:hAnsi="Times New Roman" w:cs="Times New Roman"/>
          <w:sz w:val="24"/>
          <w:szCs w:val="24"/>
          <w:lang w:eastAsia="fr-FR"/>
        </w:rPr>
        <w:t xml:space="preserve"> pour</w:t>
      </w:r>
      <w:r w:rsidR="00D23361">
        <w:rPr>
          <w:rFonts w:ascii="Times New Roman" w:eastAsia="Times New Roman" w:hAnsi="Times New Roman" w:cs="Times New Roman"/>
          <w:sz w:val="24"/>
          <w:szCs w:val="24"/>
          <w:lang w:eastAsia="fr-FR"/>
        </w:rPr>
        <w:t xml:space="preserve"> qu’il soit possible de</w:t>
      </w:r>
      <w:r w:rsidR="00253BE5">
        <w:rPr>
          <w:rFonts w:ascii="Times New Roman" w:eastAsia="Times New Roman" w:hAnsi="Times New Roman" w:cs="Times New Roman"/>
          <w:sz w:val="24"/>
          <w:szCs w:val="24"/>
          <w:lang w:eastAsia="fr-FR"/>
        </w:rPr>
        <w:t xml:space="preserve"> considérer </w:t>
      </w:r>
      <w:r w:rsidR="00253BE5" w:rsidRPr="00A5249F">
        <w:rPr>
          <w:rFonts w:ascii="Times New Roman" w:eastAsia="Times New Roman" w:hAnsi="Times New Roman" w:cs="Times New Roman"/>
          <w:sz w:val="24"/>
          <w:szCs w:val="24"/>
          <w:lang w:eastAsia="fr-FR"/>
        </w:rPr>
        <w:t>qu’il ne p</w:t>
      </w:r>
      <w:r w:rsidR="00253BE5">
        <w:rPr>
          <w:rFonts w:ascii="Times New Roman" w:eastAsia="Times New Roman" w:hAnsi="Times New Roman" w:cs="Times New Roman"/>
          <w:sz w:val="24"/>
          <w:szCs w:val="24"/>
          <w:lang w:eastAsia="fr-FR"/>
        </w:rPr>
        <w:t>ourrait</w:t>
      </w:r>
      <w:r w:rsidR="00253BE5" w:rsidRPr="00A5249F">
        <w:rPr>
          <w:rFonts w:ascii="Times New Roman" w:eastAsia="Times New Roman" w:hAnsi="Times New Roman" w:cs="Times New Roman"/>
          <w:sz w:val="24"/>
          <w:szCs w:val="24"/>
          <w:lang w:eastAsia="fr-FR"/>
        </w:rPr>
        <w:t xml:space="preserve"> que générer chez la plupart des personnes une angoisse quant à sa réalisation</w:t>
      </w:r>
      <w:r w:rsidR="00D23361">
        <w:rPr>
          <w:rFonts w:ascii="Times New Roman" w:eastAsia="Times New Roman" w:hAnsi="Times New Roman" w:cs="Times New Roman"/>
          <w:sz w:val="24"/>
          <w:szCs w:val="24"/>
          <w:lang w:eastAsia="fr-FR"/>
        </w:rPr>
        <w:t>. La demande d’indemnisation d’un préjudice d’anxiété doit donc être rejetée.</w:t>
      </w:r>
    </w:p>
    <w:p w14:paraId="29232949" w14:textId="77777777" w:rsidR="00904148" w:rsidRPr="00B52616" w:rsidRDefault="00904148" w:rsidP="00B52616">
      <w:pPr>
        <w:spacing w:after="0" w:line="240" w:lineRule="auto"/>
        <w:jc w:val="both"/>
        <w:rPr>
          <w:rFonts w:ascii="Times New Roman" w:eastAsia="Times New Roman" w:hAnsi="Times New Roman" w:cs="Times New Roman"/>
          <w:sz w:val="24"/>
          <w:szCs w:val="24"/>
          <w:lang w:eastAsia="fr-FR"/>
        </w:rPr>
      </w:pPr>
    </w:p>
    <w:p w14:paraId="44FCDDF5" w14:textId="246F1CAB" w:rsidR="007C10E9" w:rsidRDefault="007C10E9" w:rsidP="00DD2E72">
      <w:pPr>
        <w:spacing w:after="0" w:line="240" w:lineRule="auto"/>
        <w:ind w:firstLine="851"/>
        <w:jc w:val="both"/>
        <w:rPr>
          <w:rFonts w:ascii="Times New Roman" w:eastAsia="Times New Roman" w:hAnsi="Times New Roman" w:cs="Times New Roman"/>
          <w:sz w:val="24"/>
          <w:szCs w:val="24"/>
          <w:lang w:eastAsia="fr-FR"/>
        </w:rPr>
      </w:pPr>
      <w:r w:rsidRPr="00677567">
        <w:rPr>
          <w:rFonts w:ascii="Times New Roman" w:eastAsia="Times New Roman" w:hAnsi="Times New Roman" w:cs="Times New Roman"/>
          <w:sz w:val="24"/>
          <w:szCs w:val="24"/>
          <w:u w:val="single"/>
          <w:lang w:eastAsia="fr-FR"/>
        </w:rPr>
        <w:t>En ce qui concerne la faute à ne pas avoir mis en place de zones de servitude d’utilité publique</w:t>
      </w:r>
      <w:r>
        <w:rPr>
          <w:rFonts w:ascii="Times New Roman" w:eastAsia="Times New Roman" w:hAnsi="Times New Roman" w:cs="Times New Roman"/>
          <w:sz w:val="24"/>
          <w:szCs w:val="24"/>
          <w:lang w:eastAsia="fr-FR"/>
        </w:rPr>
        <w:t> :</w:t>
      </w:r>
    </w:p>
    <w:p w14:paraId="33DBD785" w14:textId="77777777" w:rsidR="007C10E9" w:rsidRDefault="007C10E9" w:rsidP="00DD2E72">
      <w:pPr>
        <w:spacing w:after="0" w:line="240" w:lineRule="auto"/>
        <w:ind w:firstLine="851"/>
        <w:jc w:val="both"/>
        <w:rPr>
          <w:rFonts w:ascii="Times New Roman" w:eastAsia="Times New Roman" w:hAnsi="Times New Roman" w:cs="Times New Roman"/>
          <w:sz w:val="24"/>
          <w:szCs w:val="24"/>
          <w:lang w:eastAsia="fr-FR"/>
        </w:rPr>
      </w:pPr>
    </w:p>
    <w:p w14:paraId="13E7E927" w14:textId="27CBE331" w:rsidR="007C10E9" w:rsidRDefault="00F650B9" w:rsidP="00DD2E72">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32</w:t>
      </w:r>
      <w:r w:rsidR="00656533">
        <w:rPr>
          <w:rFonts w:ascii="Times New Roman" w:eastAsia="Times New Roman" w:hAnsi="Times New Roman" w:cs="Times New Roman"/>
          <w:sz w:val="24"/>
          <w:szCs w:val="24"/>
          <w:lang w:eastAsia="fr-FR"/>
        </w:rPr>
        <w:t xml:space="preserve">. </w:t>
      </w:r>
      <w:bookmarkStart w:id="44" w:name="_Hlk159337178"/>
      <w:r w:rsidR="002A7B96">
        <w:rPr>
          <w:rFonts w:ascii="Times New Roman" w:eastAsia="Times New Roman" w:hAnsi="Times New Roman" w:cs="Times New Roman"/>
          <w:sz w:val="24"/>
          <w:szCs w:val="24"/>
          <w:lang w:eastAsia="fr-FR"/>
        </w:rPr>
        <w:t xml:space="preserve">Comme indiqué précédemment, par un </w:t>
      </w:r>
      <w:r w:rsidR="007C10E9" w:rsidRPr="00AD45E0">
        <w:rPr>
          <w:rFonts w:ascii="Times New Roman" w:eastAsia="Times New Roman" w:hAnsi="Times New Roman" w:cs="Times New Roman"/>
          <w:sz w:val="24"/>
          <w:szCs w:val="24"/>
          <w:lang w:eastAsia="fr-FR"/>
        </w:rPr>
        <w:t>arrêté du 20 janvier 1999, le préfet du Pas-de-Calais a instauré un projet d’intérêt général visant à encadrer les règles d’urbanisme autour de l’usine</w:t>
      </w:r>
      <w:r w:rsidR="002A7B96">
        <w:rPr>
          <w:rFonts w:ascii="Times New Roman" w:eastAsia="Times New Roman" w:hAnsi="Times New Roman" w:cs="Times New Roman"/>
          <w:sz w:val="24"/>
          <w:szCs w:val="24"/>
          <w:lang w:eastAsia="fr-FR"/>
        </w:rPr>
        <w:t>. Par un autre arrêté du même jour, il</w:t>
      </w:r>
      <w:r w:rsidR="007C10E9" w:rsidRPr="00AD45E0">
        <w:rPr>
          <w:rFonts w:ascii="Times New Roman" w:eastAsia="Times New Roman" w:hAnsi="Times New Roman" w:cs="Times New Roman"/>
          <w:sz w:val="24"/>
          <w:szCs w:val="24"/>
          <w:lang w:eastAsia="fr-FR"/>
        </w:rPr>
        <w:t xml:space="preserve"> a engagé une procédure visant à instaurer des servitudes d’utilité publiques dans la zone, en application des articles 7-1 et suivants de la loi du 19 juillet 1976 désormais codifiés aux articles L. 515-8 et suivants du code de l'environnement. Contrairement à ce qu’allèguent les appelants, le projet d’instauration de telles servitudes n’était pas abandonné lorsque l’exploitant a cessé son activité en 2003, comme en témoigne un courrier du préfet du 27 novembre 2002 qui mentionn</w:t>
      </w:r>
      <w:r w:rsidR="00A637D4">
        <w:rPr>
          <w:rFonts w:ascii="Times New Roman" w:eastAsia="Times New Roman" w:hAnsi="Times New Roman" w:cs="Times New Roman"/>
          <w:sz w:val="24"/>
          <w:szCs w:val="24"/>
          <w:lang w:eastAsia="fr-FR"/>
        </w:rPr>
        <w:t>e</w:t>
      </w:r>
      <w:r w:rsidR="007C10E9" w:rsidRPr="00AD45E0">
        <w:rPr>
          <w:rFonts w:ascii="Times New Roman" w:eastAsia="Times New Roman" w:hAnsi="Times New Roman" w:cs="Times New Roman"/>
          <w:sz w:val="24"/>
          <w:szCs w:val="24"/>
          <w:lang w:eastAsia="fr-FR"/>
        </w:rPr>
        <w:t xml:space="preserve"> un programme de rachat des terres agricoles en cours de mise en œuvre et </w:t>
      </w:r>
      <w:r w:rsidR="002A7B96">
        <w:rPr>
          <w:rFonts w:ascii="Times New Roman" w:eastAsia="Times New Roman" w:hAnsi="Times New Roman" w:cs="Times New Roman"/>
          <w:sz w:val="24"/>
          <w:szCs w:val="24"/>
          <w:lang w:eastAsia="fr-FR"/>
        </w:rPr>
        <w:t>indiqu</w:t>
      </w:r>
      <w:r w:rsidR="00A637D4">
        <w:rPr>
          <w:rFonts w:ascii="Times New Roman" w:eastAsia="Times New Roman" w:hAnsi="Times New Roman" w:cs="Times New Roman"/>
          <w:sz w:val="24"/>
          <w:szCs w:val="24"/>
          <w:lang w:eastAsia="fr-FR"/>
        </w:rPr>
        <w:t>e</w:t>
      </w:r>
      <w:r w:rsidR="002A7B96">
        <w:rPr>
          <w:rFonts w:ascii="Times New Roman" w:eastAsia="Times New Roman" w:hAnsi="Times New Roman" w:cs="Times New Roman"/>
          <w:sz w:val="24"/>
          <w:szCs w:val="24"/>
          <w:lang w:eastAsia="fr-FR"/>
        </w:rPr>
        <w:t xml:space="preserve"> que l’Etat </w:t>
      </w:r>
      <w:r w:rsidR="00A637D4">
        <w:rPr>
          <w:rFonts w:ascii="Times New Roman" w:eastAsia="Times New Roman" w:hAnsi="Times New Roman" w:cs="Times New Roman"/>
          <w:sz w:val="24"/>
          <w:szCs w:val="24"/>
          <w:lang w:eastAsia="fr-FR"/>
        </w:rPr>
        <w:t>est</w:t>
      </w:r>
      <w:r w:rsidR="00A637D4" w:rsidRPr="00AD45E0">
        <w:rPr>
          <w:rFonts w:ascii="Times New Roman" w:eastAsia="Times New Roman" w:hAnsi="Times New Roman" w:cs="Times New Roman"/>
          <w:sz w:val="24"/>
          <w:szCs w:val="24"/>
          <w:lang w:eastAsia="fr-FR"/>
        </w:rPr>
        <w:t xml:space="preserve"> </w:t>
      </w:r>
      <w:r w:rsidR="007C10E9" w:rsidRPr="00AD45E0">
        <w:rPr>
          <w:rFonts w:ascii="Times New Roman" w:eastAsia="Times New Roman" w:hAnsi="Times New Roman" w:cs="Times New Roman"/>
          <w:sz w:val="24"/>
          <w:szCs w:val="24"/>
          <w:lang w:eastAsia="fr-FR"/>
        </w:rPr>
        <w:t>dans l’attente d’une étude détaillée de risqu</w:t>
      </w:r>
      <w:r w:rsidR="002A7B96">
        <w:rPr>
          <w:rFonts w:ascii="Times New Roman" w:eastAsia="Times New Roman" w:hAnsi="Times New Roman" w:cs="Times New Roman"/>
          <w:sz w:val="24"/>
          <w:szCs w:val="24"/>
          <w:lang w:eastAsia="fr-FR"/>
        </w:rPr>
        <w:t>e</w:t>
      </w:r>
      <w:r w:rsidR="007C10E9" w:rsidRPr="00AD45E0">
        <w:rPr>
          <w:rFonts w:ascii="Times New Roman" w:eastAsia="Times New Roman" w:hAnsi="Times New Roman" w:cs="Times New Roman"/>
          <w:sz w:val="24"/>
          <w:szCs w:val="24"/>
          <w:lang w:eastAsia="fr-FR"/>
        </w:rPr>
        <w:t xml:space="preserve">s pour poursuivre le projet d’instauration de ces servitudes. Les éléments du dossier ne permettent pas de considérer, comme le soutiennent les appelants, que l’Etat aurait commis une faute en </w:t>
      </w:r>
      <w:r w:rsidR="007C10E9" w:rsidRPr="00AD45E0">
        <w:rPr>
          <w:rFonts w:ascii="Times New Roman" w:eastAsia="Times New Roman" w:hAnsi="Times New Roman" w:cs="Times New Roman"/>
          <w:sz w:val="24"/>
          <w:szCs w:val="24"/>
          <w:lang w:eastAsia="fr-FR"/>
        </w:rPr>
        <w:lastRenderedPageBreak/>
        <w:t>renonçant, sous la pression de l’exploitant, à instituer de telles servitudes permettant l’indemnisation des riverains</w:t>
      </w:r>
      <w:r w:rsidR="00A730F2">
        <w:rPr>
          <w:rFonts w:ascii="Times New Roman" w:eastAsia="Times New Roman" w:hAnsi="Times New Roman" w:cs="Times New Roman"/>
          <w:sz w:val="24"/>
          <w:szCs w:val="24"/>
          <w:lang w:eastAsia="fr-FR"/>
        </w:rPr>
        <w:t xml:space="preserve"> par </w:t>
      </w:r>
      <w:r w:rsidR="00A317B3">
        <w:rPr>
          <w:rFonts w:ascii="Times New Roman" w:eastAsia="Times New Roman" w:hAnsi="Times New Roman" w:cs="Times New Roman"/>
          <w:sz w:val="24"/>
          <w:szCs w:val="24"/>
          <w:lang w:eastAsia="fr-FR"/>
        </w:rPr>
        <w:t>ce dernier</w:t>
      </w:r>
      <w:r w:rsidR="007C10E9" w:rsidRPr="00AD45E0">
        <w:rPr>
          <w:rFonts w:ascii="Times New Roman" w:eastAsia="Times New Roman" w:hAnsi="Times New Roman" w:cs="Times New Roman"/>
          <w:sz w:val="24"/>
          <w:szCs w:val="24"/>
          <w:lang w:eastAsia="fr-FR"/>
        </w:rPr>
        <w:t>.</w:t>
      </w:r>
    </w:p>
    <w:bookmarkEnd w:id="44"/>
    <w:p w14:paraId="62738688" w14:textId="77777777" w:rsidR="007C10E9" w:rsidRDefault="007C10E9" w:rsidP="007C10E9">
      <w:pPr>
        <w:spacing w:after="0" w:line="240" w:lineRule="auto"/>
        <w:jc w:val="both"/>
        <w:rPr>
          <w:rFonts w:ascii="Times New Roman" w:eastAsia="Times New Roman" w:hAnsi="Times New Roman" w:cs="Times New Roman"/>
          <w:sz w:val="24"/>
          <w:szCs w:val="24"/>
          <w:lang w:eastAsia="fr-FR"/>
        </w:rPr>
      </w:pPr>
    </w:p>
    <w:p w14:paraId="3B0A0777" w14:textId="0AACC3DA" w:rsidR="002D07EF" w:rsidRDefault="007C10E9" w:rsidP="00DD2E72">
      <w:pPr>
        <w:spacing w:after="0" w:line="240" w:lineRule="auto"/>
        <w:ind w:firstLine="851"/>
        <w:jc w:val="both"/>
        <w:rPr>
          <w:rFonts w:ascii="Times New Roman" w:eastAsia="Times New Roman" w:hAnsi="Times New Roman" w:cs="Times New Roman"/>
          <w:sz w:val="24"/>
          <w:szCs w:val="24"/>
          <w:lang w:eastAsia="fr-FR"/>
        </w:rPr>
      </w:pPr>
      <w:r w:rsidRPr="00677567">
        <w:rPr>
          <w:rFonts w:ascii="Times New Roman" w:eastAsia="Times New Roman" w:hAnsi="Times New Roman" w:cs="Times New Roman"/>
          <w:sz w:val="24"/>
          <w:szCs w:val="24"/>
          <w:u w:val="single"/>
          <w:lang w:eastAsia="fr-FR"/>
        </w:rPr>
        <w:t xml:space="preserve">En ce qui </w:t>
      </w:r>
      <w:r w:rsidR="000962ED" w:rsidRPr="00677567">
        <w:rPr>
          <w:rFonts w:ascii="Times New Roman" w:eastAsia="Times New Roman" w:hAnsi="Times New Roman" w:cs="Times New Roman"/>
          <w:sz w:val="24"/>
          <w:szCs w:val="24"/>
          <w:u w:val="single"/>
          <w:lang w:eastAsia="fr-FR"/>
        </w:rPr>
        <w:t>concerne</w:t>
      </w:r>
      <w:r w:rsidRPr="00677567">
        <w:rPr>
          <w:rFonts w:ascii="Times New Roman" w:eastAsia="Times New Roman" w:hAnsi="Times New Roman" w:cs="Times New Roman"/>
          <w:sz w:val="24"/>
          <w:szCs w:val="24"/>
          <w:u w:val="single"/>
          <w:lang w:eastAsia="fr-FR"/>
        </w:rPr>
        <w:t xml:space="preserve"> la </w:t>
      </w:r>
      <w:r w:rsidR="000962ED" w:rsidRPr="00677567">
        <w:rPr>
          <w:rFonts w:ascii="Times New Roman" w:eastAsia="Times New Roman" w:hAnsi="Times New Roman" w:cs="Times New Roman"/>
          <w:sz w:val="24"/>
          <w:szCs w:val="24"/>
          <w:u w:val="single"/>
          <w:lang w:eastAsia="fr-FR"/>
        </w:rPr>
        <w:t>faute</w:t>
      </w:r>
      <w:r w:rsidRPr="00677567">
        <w:rPr>
          <w:rFonts w:ascii="Times New Roman" w:eastAsia="Times New Roman" w:hAnsi="Times New Roman" w:cs="Times New Roman"/>
          <w:sz w:val="24"/>
          <w:szCs w:val="24"/>
          <w:u w:val="single"/>
          <w:lang w:eastAsia="fr-FR"/>
        </w:rPr>
        <w:t xml:space="preserve"> </w:t>
      </w:r>
      <w:r w:rsidR="000962ED" w:rsidRPr="00677567">
        <w:rPr>
          <w:rFonts w:ascii="Times New Roman" w:eastAsia="Times New Roman" w:hAnsi="Times New Roman" w:cs="Times New Roman"/>
          <w:sz w:val="24"/>
          <w:szCs w:val="24"/>
          <w:u w:val="single"/>
          <w:lang w:eastAsia="fr-FR"/>
        </w:rPr>
        <w:t>tenant</w:t>
      </w:r>
      <w:r w:rsidRPr="00677567">
        <w:rPr>
          <w:rFonts w:ascii="Times New Roman" w:eastAsia="Times New Roman" w:hAnsi="Times New Roman" w:cs="Times New Roman"/>
          <w:sz w:val="24"/>
          <w:szCs w:val="24"/>
          <w:u w:val="single"/>
          <w:lang w:eastAsia="fr-FR"/>
        </w:rPr>
        <w:t xml:space="preserve"> au refus </w:t>
      </w:r>
      <w:r w:rsidR="00104651">
        <w:rPr>
          <w:rFonts w:ascii="Times New Roman" w:eastAsia="Times New Roman" w:hAnsi="Times New Roman" w:cs="Times New Roman"/>
          <w:sz w:val="24"/>
          <w:szCs w:val="24"/>
          <w:u w:val="single"/>
          <w:lang w:eastAsia="fr-FR"/>
        </w:rPr>
        <w:t xml:space="preserve">de </w:t>
      </w:r>
      <w:r w:rsidR="000962ED" w:rsidRPr="00677567">
        <w:rPr>
          <w:rFonts w:ascii="Times New Roman" w:eastAsia="Times New Roman" w:hAnsi="Times New Roman" w:cs="Times New Roman"/>
          <w:sz w:val="24"/>
          <w:szCs w:val="24"/>
          <w:u w:val="single"/>
          <w:lang w:eastAsia="fr-FR"/>
        </w:rPr>
        <w:t>dépolluer le</w:t>
      </w:r>
      <w:r w:rsidR="00104651">
        <w:rPr>
          <w:rFonts w:ascii="Times New Roman" w:eastAsia="Times New Roman" w:hAnsi="Times New Roman" w:cs="Times New Roman"/>
          <w:sz w:val="24"/>
          <w:szCs w:val="24"/>
          <w:u w:val="single"/>
          <w:lang w:eastAsia="fr-FR"/>
        </w:rPr>
        <w:t>s</w:t>
      </w:r>
      <w:r w:rsidR="000962ED" w:rsidRPr="00677567">
        <w:rPr>
          <w:rFonts w:ascii="Times New Roman" w:eastAsia="Times New Roman" w:hAnsi="Times New Roman" w:cs="Times New Roman"/>
          <w:sz w:val="24"/>
          <w:szCs w:val="24"/>
          <w:u w:val="single"/>
          <w:lang w:eastAsia="fr-FR"/>
        </w:rPr>
        <w:t xml:space="preserve"> bien</w:t>
      </w:r>
      <w:r w:rsidR="00104651">
        <w:rPr>
          <w:rFonts w:ascii="Times New Roman" w:eastAsia="Times New Roman" w:hAnsi="Times New Roman" w:cs="Times New Roman"/>
          <w:sz w:val="24"/>
          <w:szCs w:val="24"/>
          <w:u w:val="single"/>
          <w:lang w:eastAsia="fr-FR"/>
        </w:rPr>
        <w:t>s</w:t>
      </w:r>
      <w:r w:rsidR="000962ED" w:rsidRPr="00677567">
        <w:rPr>
          <w:rFonts w:ascii="Times New Roman" w:eastAsia="Times New Roman" w:hAnsi="Times New Roman" w:cs="Times New Roman"/>
          <w:sz w:val="24"/>
          <w:szCs w:val="24"/>
          <w:u w:val="single"/>
          <w:lang w:eastAsia="fr-FR"/>
        </w:rPr>
        <w:t xml:space="preserve"> des appelants</w:t>
      </w:r>
      <w:r w:rsidR="000962ED">
        <w:rPr>
          <w:rFonts w:ascii="Times New Roman" w:eastAsia="Times New Roman" w:hAnsi="Times New Roman" w:cs="Times New Roman"/>
          <w:sz w:val="24"/>
          <w:szCs w:val="24"/>
          <w:lang w:eastAsia="fr-FR"/>
        </w:rPr>
        <w:t> :</w:t>
      </w:r>
    </w:p>
    <w:p w14:paraId="529BB940" w14:textId="1F393C41" w:rsidR="007C10E9" w:rsidRDefault="007C10E9" w:rsidP="00DD2E72">
      <w:pPr>
        <w:spacing w:after="0" w:line="240" w:lineRule="auto"/>
        <w:ind w:firstLine="851"/>
        <w:jc w:val="both"/>
        <w:rPr>
          <w:rFonts w:ascii="Times New Roman" w:eastAsia="Times New Roman" w:hAnsi="Times New Roman" w:cs="Times New Roman"/>
          <w:sz w:val="24"/>
          <w:szCs w:val="24"/>
          <w:lang w:eastAsia="fr-FR"/>
        </w:rPr>
      </w:pPr>
    </w:p>
    <w:p w14:paraId="2FE9BA13" w14:textId="5082BBB3" w:rsidR="00F33814" w:rsidRDefault="00104651" w:rsidP="00DD2E72">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w:t>
      </w:r>
      <w:r w:rsidR="002A7B96">
        <w:rPr>
          <w:rFonts w:ascii="Times New Roman" w:eastAsia="Times New Roman" w:hAnsi="Times New Roman" w:cs="Times New Roman"/>
          <w:sz w:val="24"/>
          <w:szCs w:val="24"/>
          <w:lang w:eastAsia="fr-FR"/>
        </w:rPr>
        <w:t xml:space="preserve">. </w:t>
      </w:r>
      <w:r w:rsidR="00A730F2">
        <w:rPr>
          <w:rFonts w:ascii="Times New Roman" w:eastAsia="Times New Roman" w:hAnsi="Times New Roman" w:cs="Times New Roman"/>
          <w:sz w:val="24"/>
          <w:szCs w:val="24"/>
          <w:lang w:eastAsia="fr-FR"/>
        </w:rPr>
        <w:t xml:space="preserve">En demandant l’annulation de la </w:t>
      </w:r>
      <w:r w:rsidR="00A730F2" w:rsidRPr="00730C77">
        <w:rPr>
          <w:rFonts w:ascii="Times New Roman" w:eastAsia="Times New Roman" w:hAnsi="Times New Roman" w:cs="Times New Roman"/>
          <w:sz w:val="24"/>
          <w:szCs w:val="24"/>
          <w:lang w:eastAsia="fr-FR"/>
        </w:rPr>
        <w:t>décision implicite du préfet du Pas- de-Calais refusant de faire réaliser en urgence les travaux de dépollution</w:t>
      </w:r>
      <w:r w:rsidR="00A730F2">
        <w:rPr>
          <w:rFonts w:ascii="Times New Roman" w:eastAsia="Times New Roman" w:hAnsi="Times New Roman" w:cs="Times New Roman"/>
          <w:sz w:val="24"/>
          <w:szCs w:val="24"/>
          <w:lang w:eastAsia="fr-FR"/>
        </w:rPr>
        <w:t xml:space="preserve">, </w:t>
      </w:r>
      <w:r w:rsidR="0000301A">
        <w:rPr>
          <w:rFonts w:ascii="Times New Roman" w:eastAsia="Times New Roman" w:hAnsi="Times New Roman" w:cs="Times New Roman"/>
          <w:sz w:val="24"/>
          <w:szCs w:val="24"/>
          <w:lang w:eastAsia="fr-FR"/>
        </w:rPr>
        <w:t xml:space="preserve">M. et Mme </w:t>
      </w:r>
      <w:r w:rsidR="00CA1A70">
        <w:rPr>
          <w:rFonts w:ascii="Times New Roman" w:eastAsia="Times New Roman" w:hAnsi="Times New Roman" w:cs="Times New Roman"/>
          <w:sz w:val="24"/>
          <w:szCs w:val="24"/>
          <w:lang w:eastAsia="fr-FR"/>
        </w:rPr>
        <w:t>H.</w:t>
      </w:r>
      <w:r w:rsidR="00F33814" w:rsidRPr="002D07EF">
        <w:rPr>
          <w:rFonts w:ascii="Times New Roman" w:eastAsia="Times New Roman" w:hAnsi="Times New Roman" w:cs="Times New Roman"/>
          <w:sz w:val="24"/>
          <w:szCs w:val="24"/>
          <w:lang w:eastAsia="fr-FR"/>
        </w:rPr>
        <w:t xml:space="preserve"> ont entendu se prévaloir de la faute qu’aurait</w:t>
      </w:r>
      <w:r w:rsidR="003211CF">
        <w:rPr>
          <w:rFonts w:ascii="Times New Roman" w:eastAsia="Times New Roman" w:hAnsi="Times New Roman" w:cs="Times New Roman"/>
          <w:sz w:val="24"/>
          <w:szCs w:val="24"/>
          <w:lang w:eastAsia="fr-FR"/>
        </w:rPr>
        <w:t>,</w:t>
      </w:r>
      <w:r w:rsidR="00F33814" w:rsidRPr="002D07EF">
        <w:rPr>
          <w:rFonts w:ascii="Times New Roman" w:eastAsia="Times New Roman" w:hAnsi="Times New Roman" w:cs="Times New Roman"/>
          <w:sz w:val="24"/>
          <w:szCs w:val="24"/>
          <w:lang w:eastAsia="fr-FR"/>
        </w:rPr>
        <w:t xml:space="preserve"> selon eux</w:t>
      </w:r>
      <w:r w:rsidR="003211CF">
        <w:rPr>
          <w:rFonts w:ascii="Times New Roman" w:eastAsia="Times New Roman" w:hAnsi="Times New Roman" w:cs="Times New Roman"/>
          <w:sz w:val="24"/>
          <w:szCs w:val="24"/>
          <w:lang w:eastAsia="fr-FR"/>
        </w:rPr>
        <w:t>,</w:t>
      </w:r>
      <w:r w:rsidR="00F33814" w:rsidRPr="002D07EF">
        <w:rPr>
          <w:rFonts w:ascii="Times New Roman" w:eastAsia="Times New Roman" w:hAnsi="Times New Roman" w:cs="Times New Roman"/>
          <w:sz w:val="24"/>
          <w:szCs w:val="24"/>
          <w:lang w:eastAsia="fr-FR"/>
        </w:rPr>
        <w:t xml:space="preserve"> commise l’Etat en refusant de procéder au décapage et au remplacement des terres de leur terrain comme demandé en 2018 en </w:t>
      </w:r>
      <w:r w:rsidR="00B634EB">
        <w:rPr>
          <w:rFonts w:ascii="Times New Roman" w:eastAsia="Times New Roman" w:hAnsi="Times New Roman" w:cs="Times New Roman"/>
          <w:sz w:val="24"/>
          <w:szCs w:val="24"/>
          <w:lang w:eastAsia="fr-FR"/>
        </w:rPr>
        <w:t>invoquant</w:t>
      </w:r>
      <w:r w:rsidR="00F33814" w:rsidRPr="002D07EF">
        <w:rPr>
          <w:rFonts w:ascii="Times New Roman" w:eastAsia="Times New Roman" w:hAnsi="Times New Roman" w:cs="Times New Roman"/>
          <w:sz w:val="24"/>
          <w:szCs w:val="24"/>
          <w:lang w:eastAsia="fr-FR"/>
        </w:rPr>
        <w:t xml:space="preserve"> des risques sanitaires.</w:t>
      </w:r>
    </w:p>
    <w:p w14:paraId="3494486A" w14:textId="77777777" w:rsidR="00F33814" w:rsidRDefault="00F33814" w:rsidP="00F33814">
      <w:pPr>
        <w:spacing w:after="0" w:line="240" w:lineRule="auto"/>
        <w:jc w:val="both"/>
        <w:rPr>
          <w:rFonts w:ascii="Times New Roman" w:eastAsia="Times New Roman" w:hAnsi="Times New Roman" w:cs="Times New Roman"/>
          <w:sz w:val="24"/>
          <w:szCs w:val="24"/>
          <w:lang w:eastAsia="fr-FR"/>
        </w:rPr>
      </w:pPr>
    </w:p>
    <w:p w14:paraId="7A47BEE7" w14:textId="11C87396" w:rsidR="000962ED" w:rsidRPr="000962ED" w:rsidRDefault="00CD2D30" w:rsidP="00DD2E72">
      <w:pPr>
        <w:spacing w:after="0" w:line="240" w:lineRule="auto"/>
        <w:ind w:firstLine="851"/>
        <w:jc w:val="both"/>
        <w:rPr>
          <w:rFonts w:ascii="Times New Roman" w:eastAsia="Times New Roman" w:hAnsi="Times New Roman" w:cs="Times New Roman"/>
          <w:sz w:val="24"/>
          <w:szCs w:val="24"/>
          <w:lang w:eastAsia="fr-FR"/>
        </w:rPr>
      </w:pPr>
      <w:bookmarkStart w:id="45" w:name="_Hlk162004980"/>
      <w:r>
        <w:rPr>
          <w:rFonts w:ascii="Times New Roman" w:eastAsia="Times New Roman" w:hAnsi="Times New Roman" w:cs="Times New Roman"/>
          <w:sz w:val="24"/>
          <w:szCs w:val="24"/>
          <w:lang w:eastAsia="fr-FR"/>
        </w:rPr>
        <w:t>34</w:t>
      </w:r>
      <w:r w:rsidR="0058050E">
        <w:rPr>
          <w:rFonts w:ascii="Times New Roman" w:eastAsia="Times New Roman" w:hAnsi="Times New Roman" w:cs="Times New Roman"/>
          <w:sz w:val="24"/>
          <w:szCs w:val="24"/>
          <w:lang w:eastAsia="fr-FR"/>
        </w:rPr>
        <w:t xml:space="preserve">. </w:t>
      </w:r>
      <w:r w:rsidR="005E7845" w:rsidRPr="005E7845">
        <w:rPr>
          <w:rFonts w:ascii="Times New Roman" w:eastAsia="Times New Roman" w:hAnsi="Times New Roman" w:cs="Times New Roman"/>
          <w:sz w:val="24"/>
          <w:szCs w:val="24"/>
          <w:lang w:eastAsia="fr-FR"/>
        </w:rPr>
        <w:t xml:space="preserve">Il résulte des dispositions relatives à la police des déchets applicables </w:t>
      </w:r>
      <w:r w:rsidR="00B634EB">
        <w:rPr>
          <w:rFonts w:ascii="Times New Roman" w:eastAsia="Times New Roman" w:hAnsi="Times New Roman" w:cs="Times New Roman"/>
          <w:sz w:val="24"/>
          <w:szCs w:val="24"/>
          <w:lang w:eastAsia="fr-FR"/>
        </w:rPr>
        <w:t>lors</w:t>
      </w:r>
      <w:r w:rsidR="005E7845" w:rsidRPr="005E7845">
        <w:rPr>
          <w:rFonts w:ascii="Times New Roman" w:eastAsia="Times New Roman" w:hAnsi="Times New Roman" w:cs="Times New Roman"/>
          <w:sz w:val="24"/>
          <w:szCs w:val="24"/>
          <w:lang w:eastAsia="fr-FR"/>
        </w:rPr>
        <w:t xml:space="preserve"> de</w:t>
      </w:r>
      <w:r w:rsidR="005E7845">
        <w:rPr>
          <w:rFonts w:ascii="Times New Roman" w:eastAsia="Times New Roman" w:hAnsi="Times New Roman" w:cs="Times New Roman"/>
          <w:sz w:val="24"/>
          <w:szCs w:val="24"/>
          <w:lang w:eastAsia="fr-FR"/>
        </w:rPr>
        <w:t xml:space="preserve"> l</w:t>
      </w:r>
      <w:r w:rsidR="00B634EB">
        <w:rPr>
          <w:rFonts w:ascii="Times New Roman" w:eastAsia="Times New Roman" w:hAnsi="Times New Roman" w:cs="Times New Roman"/>
          <w:sz w:val="24"/>
          <w:szCs w:val="24"/>
          <w:lang w:eastAsia="fr-FR"/>
        </w:rPr>
        <w:t>a</w:t>
      </w:r>
      <w:r w:rsidR="005E7845">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demande</w:t>
      </w:r>
      <w:r w:rsidR="005E7845">
        <w:rPr>
          <w:rFonts w:ascii="Times New Roman" w:eastAsia="Times New Roman" w:hAnsi="Times New Roman" w:cs="Times New Roman"/>
          <w:sz w:val="24"/>
          <w:szCs w:val="24"/>
          <w:lang w:eastAsia="fr-FR"/>
        </w:rPr>
        <w:t xml:space="preserve"> des </w:t>
      </w:r>
      <w:r>
        <w:rPr>
          <w:rFonts w:ascii="Times New Roman" w:eastAsia="Times New Roman" w:hAnsi="Times New Roman" w:cs="Times New Roman"/>
          <w:sz w:val="24"/>
          <w:szCs w:val="24"/>
          <w:lang w:eastAsia="fr-FR"/>
        </w:rPr>
        <w:t>appelants</w:t>
      </w:r>
      <w:r w:rsidR="005E7845">
        <w:rPr>
          <w:rFonts w:ascii="Times New Roman" w:eastAsia="Times New Roman" w:hAnsi="Times New Roman" w:cs="Times New Roman"/>
          <w:sz w:val="24"/>
          <w:szCs w:val="24"/>
          <w:lang w:eastAsia="fr-FR"/>
        </w:rPr>
        <w:t xml:space="preserve">, </w:t>
      </w:r>
      <w:r w:rsidR="005E7845" w:rsidRPr="005E7845">
        <w:rPr>
          <w:rFonts w:ascii="Times New Roman" w:eastAsia="Times New Roman" w:hAnsi="Times New Roman" w:cs="Times New Roman"/>
          <w:sz w:val="24"/>
          <w:szCs w:val="24"/>
          <w:lang w:eastAsia="fr-FR"/>
        </w:rPr>
        <w:t>notamment de l'article L. 541-3 du code de l'environnement</w:t>
      </w:r>
      <w:r>
        <w:rPr>
          <w:rFonts w:ascii="Times New Roman" w:eastAsia="Times New Roman" w:hAnsi="Times New Roman" w:cs="Times New Roman"/>
          <w:sz w:val="24"/>
          <w:szCs w:val="24"/>
          <w:lang w:eastAsia="fr-FR"/>
        </w:rPr>
        <w:t xml:space="preserve"> </w:t>
      </w:r>
      <w:r w:rsidR="005E7845" w:rsidRPr="005E7845">
        <w:rPr>
          <w:rFonts w:ascii="Times New Roman" w:eastAsia="Times New Roman" w:hAnsi="Times New Roman" w:cs="Times New Roman"/>
          <w:sz w:val="24"/>
          <w:szCs w:val="24"/>
          <w:lang w:eastAsia="fr-FR"/>
        </w:rPr>
        <w:t xml:space="preserve">et désormais des dispositions relatives à la police des sites et sols pollués, codifiées à l'article L. 556-3 du code de l'environnement, </w:t>
      </w:r>
      <w:r w:rsidR="000962ED" w:rsidRPr="000962ED">
        <w:rPr>
          <w:rFonts w:ascii="Times New Roman" w:eastAsia="Times New Roman" w:hAnsi="Times New Roman" w:cs="Times New Roman"/>
          <w:sz w:val="24"/>
          <w:szCs w:val="24"/>
          <w:lang w:eastAsia="fr-FR"/>
        </w:rPr>
        <w:t>que, en cas de pollution des sols due à l’activité d’une ancienne installation classée pour la protection de l’environnement pour laquelle l’Etat ne peut plus mettre en demeure l’ancien exploitant ou une personne s’y étant substituée, ou le cas échéant toute autre personne qui y serait tenue, de procéder à la dépollution du site, en raison soit de la disparition ou de l’insolvabilité de ce dernier, soit de l’expiration du délai de prescription de l’obligation de remise en état reposant sur lui, l’Etat peut, sans y être tenu, financer lui-même, avec le concours financier éventuel des collectivités territoriales, des opérations de dépollution au regard de l’usage pris en compte, dont il confie la réalisation à l’Agence de l’environnement et de la maîtrise de l’énergie à un autre établissement public compétent. Dans le cas toutefois où il apparaît que la pollution d’un sol présente un risque grave pour la santé, la sécurité et la salubrité publiques ou pour l’environnement, il incombe à l’Etat de faire usage de ses pouvoirs de police en menant notamment des opérations de dépollution du sol, pour assurer la mise en sécurité du site, compte tenu de son usage actuel, et remédier au risque grave ayant été identifié.</w:t>
      </w:r>
    </w:p>
    <w:p w14:paraId="2D738D6B" w14:textId="77777777" w:rsidR="000962ED" w:rsidRPr="000962ED" w:rsidRDefault="000962ED" w:rsidP="00DD2E72">
      <w:pPr>
        <w:spacing w:after="0" w:line="240" w:lineRule="auto"/>
        <w:ind w:firstLine="851"/>
        <w:jc w:val="both"/>
        <w:rPr>
          <w:rFonts w:ascii="Times New Roman" w:eastAsia="Times New Roman" w:hAnsi="Times New Roman" w:cs="Times New Roman"/>
          <w:sz w:val="24"/>
          <w:szCs w:val="24"/>
          <w:lang w:eastAsia="fr-FR"/>
        </w:rPr>
      </w:pPr>
    </w:p>
    <w:p w14:paraId="4505121F" w14:textId="5AE36E44" w:rsidR="000962ED" w:rsidRPr="000962ED" w:rsidRDefault="00694018" w:rsidP="00DD2E72">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w:t>
      </w:r>
      <w:r w:rsidR="00CD2D30">
        <w:rPr>
          <w:rFonts w:ascii="Times New Roman" w:eastAsia="Times New Roman" w:hAnsi="Times New Roman" w:cs="Times New Roman"/>
          <w:sz w:val="24"/>
          <w:szCs w:val="24"/>
          <w:lang w:eastAsia="fr-FR"/>
        </w:rPr>
        <w:t>5</w:t>
      </w:r>
      <w:r w:rsidR="0058050E">
        <w:rPr>
          <w:rFonts w:ascii="Times New Roman" w:eastAsia="Times New Roman" w:hAnsi="Times New Roman" w:cs="Times New Roman"/>
          <w:sz w:val="24"/>
          <w:szCs w:val="24"/>
          <w:lang w:eastAsia="fr-FR"/>
        </w:rPr>
        <w:t xml:space="preserve">. </w:t>
      </w:r>
      <w:r w:rsidR="000962ED" w:rsidRPr="000962ED">
        <w:rPr>
          <w:rFonts w:ascii="Times New Roman" w:eastAsia="Times New Roman" w:hAnsi="Times New Roman" w:cs="Times New Roman"/>
          <w:sz w:val="24"/>
          <w:szCs w:val="24"/>
          <w:lang w:eastAsia="fr-FR"/>
        </w:rPr>
        <w:t xml:space="preserve">La pollution des sols visée au point </w:t>
      </w:r>
      <w:r w:rsidR="00A317B3" w:rsidRPr="000962ED">
        <w:rPr>
          <w:rFonts w:ascii="Times New Roman" w:eastAsia="Times New Roman" w:hAnsi="Times New Roman" w:cs="Times New Roman"/>
          <w:sz w:val="24"/>
          <w:szCs w:val="24"/>
          <w:lang w:eastAsia="fr-FR"/>
        </w:rPr>
        <w:t>précédent</w:t>
      </w:r>
      <w:r w:rsidR="000962ED" w:rsidRPr="000962ED">
        <w:rPr>
          <w:rFonts w:ascii="Times New Roman" w:eastAsia="Times New Roman" w:hAnsi="Times New Roman" w:cs="Times New Roman"/>
          <w:sz w:val="24"/>
          <w:szCs w:val="24"/>
          <w:lang w:eastAsia="fr-FR"/>
        </w:rPr>
        <w:t xml:space="preserve"> peut concerner tant le site même de l’installation classée que tout site dont la pollution résulterait directement de l’activité </w:t>
      </w:r>
      <w:r w:rsidR="003211CF">
        <w:rPr>
          <w:rFonts w:ascii="Times New Roman" w:eastAsia="Times New Roman" w:hAnsi="Times New Roman" w:cs="Times New Roman"/>
          <w:sz w:val="24"/>
          <w:szCs w:val="24"/>
          <w:lang w:eastAsia="fr-FR"/>
        </w:rPr>
        <w:t xml:space="preserve">de </w:t>
      </w:r>
      <w:r w:rsidR="000962ED" w:rsidRPr="000962ED">
        <w:rPr>
          <w:rFonts w:ascii="Times New Roman" w:eastAsia="Times New Roman" w:hAnsi="Times New Roman" w:cs="Times New Roman"/>
          <w:sz w:val="24"/>
          <w:szCs w:val="24"/>
          <w:lang w:eastAsia="fr-FR"/>
        </w:rPr>
        <w:t xml:space="preserve">cette installation classée. </w:t>
      </w:r>
    </w:p>
    <w:p w14:paraId="6E94F757" w14:textId="77777777" w:rsidR="000962ED" w:rsidRPr="000962ED" w:rsidRDefault="000962ED" w:rsidP="000962ED">
      <w:pPr>
        <w:spacing w:after="0" w:line="240" w:lineRule="auto"/>
        <w:jc w:val="both"/>
        <w:rPr>
          <w:rFonts w:ascii="Times New Roman" w:eastAsia="Times New Roman" w:hAnsi="Times New Roman" w:cs="Times New Roman"/>
          <w:sz w:val="24"/>
          <w:szCs w:val="24"/>
          <w:lang w:eastAsia="fr-FR"/>
        </w:rPr>
      </w:pPr>
    </w:p>
    <w:p w14:paraId="5AE6B09E" w14:textId="2FD84853" w:rsidR="000962ED" w:rsidRDefault="00694018" w:rsidP="00DD2E72">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w:t>
      </w:r>
      <w:r w:rsidR="005808DF">
        <w:rPr>
          <w:rFonts w:ascii="Times New Roman" w:eastAsia="Times New Roman" w:hAnsi="Times New Roman" w:cs="Times New Roman"/>
          <w:sz w:val="24"/>
          <w:szCs w:val="24"/>
          <w:lang w:eastAsia="fr-FR"/>
        </w:rPr>
        <w:t>6</w:t>
      </w:r>
      <w:r w:rsidR="0058050E">
        <w:rPr>
          <w:rFonts w:ascii="Times New Roman" w:eastAsia="Times New Roman" w:hAnsi="Times New Roman" w:cs="Times New Roman"/>
          <w:sz w:val="24"/>
          <w:szCs w:val="24"/>
          <w:lang w:eastAsia="fr-FR"/>
        </w:rPr>
        <w:t xml:space="preserve">. </w:t>
      </w:r>
      <w:r w:rsidR="000962ED" w:rsidRPr="000962ED">
        <w:rPr>
          <w:rFonts w:ascii="Times New Roman" w:eastAsia="Times New Roman" w:hAnsi="Times New Roman" w:cs="Times New Roman"/>
          <w:sz w:val="24"/>
          <w:szCs w:val="24"/>
          <w:lang w:eastAsia="fr-FR"/>
        </w:rPr>
        <w:t xml:space="preserve">Il résulte de l’instruction que l’ancien exploitant </w:t>
      </w:r>
      <w:r w:rsidR="0058050E">
        <w:rPr>
          <w:rFonts w:ascii="Times New Roman" w:eastAsia="Times New Roman" w:hAnsi="Times New Roman" w:cs="Times New Roman"/>
          <w:sz w:val="24"/>
          <w:szCs w:val="24"/>
          <w:lang w:eastAsia="fr-FR"/>
        </w:rPr>
        <w:t xml:space="preserve">du site de l’usine </w:t>
      </w:r>
      <w:r w:rsidR="000962ED" w:rsidRPr="000962ED">
        <w:rPr>
          <w:rFonts w:ascii="Times New Roman" w:eastAsia="Times New Roman" w:hAnsi="Times New Roman" w:cs="Times New Roman"/>
          <w:sz w:val="24"/>
          <w:szCs w:val="24"/>
          <w:lang w:eastAsia="fr-FR"/>
        </w:rPr>
        <w:t xml:space="preserve">a disparu. Si la pollution des sols des appelants est avérée, </w:t>
      </w:r>
      <w:r w:rsidR="002D2B4C">
        <w:rPr>
          <w:rFonts w:ascii="Times New Roman" w:eastAsia="Times New Roman" w:hAnsi="Times New Roman" w:cs="Times New Roman"/>
          <w:sz w:val="24"/>
          <w:szCs w:val="24"/>
          <w:lang w:eastAsia="fr-FR"/>
        </w:rPr>
        <w:t>comme indiqué précédemment</w:t>
      </w:r>
      <w:r w:rsidR="00CD2D30">
        <w:rPr>
          <w:rFonts w:ascii="Times New Roman" w:eastAsia="Times New Roman" w:hAnsi="Times New Roman" w:cs="Times New Roman"/>
          <w:sz w:val="24"/>
          <w:szCs w:val="24"/>
          <w:lang w:eastAsia="fr-FR"/>
        </w:rPr>
        <w:t>,</w:t>
      </w:r>
      <w:r w:rsidR="002D2B4C">
        <w:rPr>
          <w:rFonts w:ascii="Times New Roman" w:eastAsia="Times New Roman" w:hAnsi="Times New Roman" w:cs="Times New Roman"/>
          <w:sz w:val="24"/>
          <w:szCs w:val="24"/>
          <w:lang w:eastAsia="fr-FR"/>
        </w:rPr>
        <w:t xml:space="preserve"> les résultats des dépistages organisés ne révèlent pas de liens </w:t>
      </w:r>
      <w:r w:rsidR="00CD2D30">
        <w:rPr>
          <w:rFonts w:ascii="Times New Roman" w:eastAsia="Times New Roman" w:hAnsi="Times New Roman" w:cs="Times New Roman"/>
          <w:sz w:val="24"/>
          <w:szCs w:val="24"/>
          <w:lang w:eastAsia="fr-FR"/>
        </w:rPr>
        <w:t>de causalité</w:t>
      </w:r>
      <w:r w:rsidR="002D2B4C">
        <w:rPr>
          <w:rFonts w:ascii="Times New Roman" w:eastAsia="Times New Roman" w:hAnsi="Times New Roman" w:cs="Times New Roman"/>
          <w:sz w:val="24"/>
          <w:szCs w:val="24"/>
          <w:lang w:eastAsia="fr-FR"/>
        </w:rPr>
        <w:t xml:space="preserve"> entre la pollution observée et l’état de santé des habitants.</w:t>
      </w:r>
      <w:r w:rsidR="000D53A4">
        <w:rPr>
          <w:rFonts w:ascii="Times New Roman" w:eastAsia="Times New Roman" w:hAnsi="Times New Roman" w:cs="Times New Roman"/>
          <w:sz w:val="24"/>
          <w:szCs w:val="24"/>
          <w:lang w:eastAsia="fr-FR"/>
        </w:rPr>
        <w:t xml:space="preserve"> La pollution</w:t>
      </w:r>
      <w:r w:rsidR="000962ED" w:rsidRPr="000962ED">
        <w:rPr>
          <w:rFonts w:ascii="Times New Roman" w:eastAsia="Times New Roman" w:hAnsi="Times New Roman" w:cs="Times New Roman"/>
          <w:sz w:val="24"/>
          <w:szCs w:val="24"/>
          <w:lang w:eastAsia="fr-FR"/>
        </w:rPr>
        <w:t xml:space="preserve"> ne présente de risque pour la santé publique qu’en cas d’ingestion ou de consommation des végétaux et ce risque peut être jugulé par des mesures de précaution</w:t>
      </w:r>
      <w:r w:rsidR="00CD2D30">
        <w:rPr>
          <w:rFonts w:ascii="Times New Roman" w:eastAsia="Times New Roman" w:hAnsi="Times New Roman" w:cs="Times New Roman"/>
          <w:sz w:val="24"/>
          <w:szCs w:val="24"/>
          <w:lang w:eastAsia="fr-FR"/>
        </w:rPr>
        <w:t xml:space="preserve"> </w:t>
      </w:r>
      <w:r w:rsidR="00B634EB">
        <w:rPr>
          <w:rFonts w:ascii="Times New Roman" w:eastAsia="Times New Roman" w:hAnsi="Times New Roman" w:cs="Times New Roman"/>
          <w:sz w:val="24"/>
          <w:szCs w:val="24"/>
          <w:lang w:eastAsia="fr-FR"/>
        </w:rPr>
        <w:t xml:space="preserve">dont </w:t>
      </w:r>
      <w:r w:rsidR="00CD2D30">
        <w:rPr>
          <w:rFonts w:ascii="Times New Roman" w:eastAsia="Times New Roman" w:hAnsi="Times New Roman" w:cs="Times New Roman"/>
          <w:sz w:val="24"/>
          <w:szCs w:val="24"/>
          <w:lang w:eastAsia="fr-FR"/>
        </w:rPr>
        <w:t>le</w:t>
      </w:r>
      <w:r w:rsidR="00717301">
        <w:rPr>
          <w:rFonts w:ascii="Times New Roman" w:eastAsia="Times New Roman" w:hAnsi="Times New Roman" w:cs="Times New Roman"/>
          <w:sz w:val="24"/>
          <w:szCs w:val="24"/>
          <w:lang w:eastAsia="fr-FR"/>
        </w:rPr>
        <w:t xml:space="preserve">s appelants n’indiquent pas </w:t>
      </w:r>
      <w:r w:rsidR="00CD2D30">
        <w:rPr>
          <w:rFonts w:ascii="Times New Roman" w:eastAsia="Times New Roman" w:hAnsi="Times New Roman" w:cs="Times New Roman"/>
          <w:sz w:val="24"/>
          <w:szCs w:val="24"/>
          <w:lang w:eastAsia="fr-FR"/>
        </w:rPr>
        <w:t>qu’</w:t>
      </w:r>
      <w:r w:rsidR="00717301">
        <w:rPr>
          <w:rFonts w:ascii="Times New Roman" w:eastAsia="Times New Roman" w:hAnsi="Times New Roman" w:cs="Times New Roman"/>
          <w:sz w:val="24"/>
          <w:szCs w:val="24"/>
          <w:lang w:eastAsia="fr-FR"/>
        </w:rPr>
        <w:t>ils ne seraient pas en mesure de</w:t>
      </w:r>
      <w:r w:rsidR="00B634EB">
        <w:rPr>
          <w:rFonts w:ascii="Times New Roman" w:eastAsia="Times New Roman" w:hAnsi="Times New Roman" w:cs="Times New Roman"/>
          <w:sz w:val="24"/>
          <w:szCs w:val="24"/>
          <w:lang w:eastAsia="fr-FR"/>
        </w:rPr>
        <w:t xml:space="preserve"> les</w:t>
      </w:r>
      <w:r w:rsidR="00717301">
        <w:rPr>
          <w:rFonts w:ascii="Times New Roman" w:eastAsia="Times New Roman" w:hAnsi="Times New Roman" w:cs="Times New Roman"/>
          <w:sz w:val="24"/>
          <w:szCs w:val="24"/>
          <w:lang w:eastAsia="fr-FR"/>
        </w:rPr>
        <w:t xml:space="preserve"> respecter. </w:t>
      </w:r>
      <w:r w:rsidR="000962ED" w:rsidRPr="000962ED">
        <w:rPr>
          <w:rFonts w:ascii="Times New Roman" w:eastAsia="Times New Roman" w:hAnsi="Times New Roman" w:cs="Times New Roman"/>
          <w:sz w:val="24"/>
          <w:szCs w:val="24"/>
          <w:lang w:eastAsia="fr-FR"/>
        </w:rPr>
        <w:t xml:space="preserve">Dans ces conditions, l’Etat n’était pas tenu de faire usage de ses pouvoirs de police en menant des opérations de dépollution du terrain des appelants, opérations qui en tout état de cause n’auraient pu viser qu’à la mise en sécurité du terrain. Les appelants ne sont donc pas fondés à soutenir que l’Etat a commis une faute au regard des obligations qui étaient les siennes en refusant </w:t>
      </w:r>
      <w:r w:rsidR="005808DF">
        <w:rPr>
          <w:rFonts w:ascii="Times New Roman" w:eastAsia="Times New Roman" w:hAnsi="Times New Roman" w:cs="Times New Roman"/>
          <w:sz w:val="24"/>
          <w:szCs w:val="24"/>
          <w:lang w:eastAsia="fr-FR"/>
        </w:rPr>
        <w:t>depuis</w:t>
      </w:r>
      <w:r w:rsidR="005808DF" w:rsidRPr="000962ED">
        <w:rPr>
          <w:rFonts w:ascii="Times New Roman" w:eastAsia="Times New Roman" w:hAnsi="Times New Roman" w:cs="Times New Roman"/>
          <w:sz w:val="24"/>
          <w:szCs w:val="24"/>
          <w:lang w:eastAsia="fr-FR"/>
        </w:rPr>
        <w:t xml:space="preserve"> 2018 </w:t>
      </w:r>
      <w:r w:rsidR="000962ED" w:rsidRPr="000962ED">
        <w:rPr>
          <w:rFonts w:ascii="Times New Roman" w:eastAsia="Times New Roman" w:hAnsi="Times New Roman" w:cs="Times New Roman"/>
          <w:sz w:val="24"/>
          <w:szCs w:val="24"/>
          <w:lang w:eastAsia="fr-FR"/>
        </w:rPr>
        <w:t>de procéder aux opérations de décapage et d’apport de terres</w:t>
      </w:r>
      <w:r w:rsidR="005808DF">
        <w:rPr>
          <w:rFonts w:ascii="Times New Roman" w:eastAsia="Times New Roman" w:hAnsi="Times New Roman" w:cs="Times New Roman"/>
          <w:sz w:val="24"/>
          <w:szCs w:val="24"/>
          <w:lang w:eastAsia="fr-FR"/>
        </w:rPr>
        <w:t xml:space="preserve"> sollicitées</w:t>
      </w:r>
      <w:r w:rsidR="000962ED" w:rsidRPr="000962ED">
        <w:rPr>
          <w:rFonts w:ascii="Times New Roman" w:eastAsia="Times New Roman" w:hAnsi="Times New Roman" w:cs="Times New Roman"/>
          <w:sz w:val="24"/>
          <w:szCs w:val="24"/>
          <w:lang w:eastAsia="fr-FR"/>
        </w:rPr>
        <w:t>.</w:t>
      </w:r>
    </w:p>
    <w:p w14:paraId="163C5CA9" w14:textId="77777777" w:rsidR="001110E7" w:rsidRDefault="001110E7" w:rsidP="00DD2E72">
      <w:pPr>
        <w:spacing w:after="0" w:line="240" w:lineRule="auto"/>
        <w:ind w:firstLine="851"/>
        <w:jc w:val="both"/>
        <w:rPr>
          <w:rFonts w:ascii="Times New Roman" w:eastAsia="Times New Roman" w:hAnsi="Times New Roman" w:cs="Times New Roman"/>
          <w:sz w:val="24"/>
          <w:szCs w:val="24"/>
          <w:u w:val="single"/>
          <w:lang w:eastAsia="fr-FR"/>
        </w:rPr>
      </w:pPr>
    </w:p>
    <w:p w14:paraId="714674EC" w14:textId="59324551" w:rsidR="000962ED" w:rsidRDefault="000962ED" w:rsidP="00DD2E72">
      <w:pPr>
        <w:spacing w:after="0" w:line="240" w:lineRule="auto"/>
        <w:ind w:firstLine="851"/>
        <w:jc w:val="both"/>
        <w:rPr>
          <w:rFonts w:ascii="Times New Roman" w:eastAsia="Times New Roman" w:hAnsi="Times New Roman" w:cs="Times New Roman"/>
          <w:sz w:val="24"/>
          <w:szCs w:val="24"/>
          <w:lang w:eastAsia="fr-FR"/>
        </w:rPr>
      </w:pPr>
      <w:r w:rsidRPr="001B0D70">
        <w:rPr>
          <w:rFonts w:ascii="Times New Roman" w:eastAsia="Times New Roman" w:hAnsi="Times New Roman" w:cs="Times New Roman"/>
          <w:sz w:val="24"/>
          <w:szCs w:val="24"/>
          <w:u w:val="single"/>
          <w:lang w:eastAsia="fr-FR"/>
        </w:rPr>
        <w:t>En ce qui concerne la méconnaissance des articles 2 et 8 de la convention européenne de sauvegarde des droits de l'homme et des libertés fondamentales</w:t>
      </w:r>
      <w:r>
        <w:rPr>
          <w:rFonts w:ascii="Times New Roman" w:eastAsia="Times New Roman" w:hAnsi="Times New Roman" w:cs="Times New Roman"/>
          <w:sz w:val="24"/>
          <w:szCs w:val="24"/>
          <w:lang w:eastAsia="fr-FR"/>
        </w:rPr>
        <w:t> :</w:t>
      </w:r>
    </w:p>
    <w:p w14:paraId="2959EA48" w14:textId="797DA6F7" w:rsidR="000962ED" w:rsidRDefault="000962ED" w:rsidP="00DD2E72">
      <w:pPr>
        <w:spacing w:after="0" w:line="240" w:lineRule="auto"/>
        <w:ind w:firstLine="851"/>
        <w:jc w:val="both"/>
        <w:rPr>
          <w:rFonts w:ascii="Times New Roman" w:eastAsia="Times New Roman" w:hAnsi="Times New Roman" w:cs="Times New Roman"/>
          <w:sz w:val="24"/>
          <w:szCs w:val="24"/>
          <w:lang w:eastAsia="fr-FR"/>
        </w:rPr>
      </w:pPr>
    </w:p>
    <w:p w14:paraId="7471FBA9" w14:textId="175B5E83" w:rsidR="009F36B4" w:rsidRDefault="00717301" w:rsidP="00AF673F">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w:t>
      </w:r>
      <w:r w:rsidR="009F36B4">
        <w:rPr>
          <w:rFonts w:ascii="Times New Roman" w:eastAsia="Times New Roman" w:hAnsi="Times New Roman" w:cs="Times New Roman"/>
          <w:sz w:val="24"/>
          <w:szCs w:val="24"/>
          <w:lang w:eastAsia="fr-FR"/>
        </w:rPr>
        <w:t>7. A</w:t>
      </w:r>
      <w:r w:rsidR="009F36B4" w:rsidRPr="009F36B4">
        <w:rPr>
          <w:rFonts w:ascii="Times New Roman" w:eastAsia="Times New Roman" w:hAnsi="Times New Roman" w:cs="Times New Roman"/>
          <w:sz w:val="24"/>
          <w:szCs w:val="24"/>
          <w:lang w:eastAsia="fr-FR"/>
        </w:rPr>
        <w:t xml:space="preserve">ux termes de l’article 2 de la convention européenne de sauvegarde des droits de l’homme et des libertés fondamentales : </w:t>
      </w:r>
      <w:r w:rsidR="009F36B4" w:rsidRPr="009F36B4">
        <w:rPr>
          <w:rFonts w:ascii="Times New Roman" w:eastAsia="Times New Roman" w:hAnsi="Times New Roman" w:cs="Times New Roman"/>
          <w:i/>
          <w:iCs/>
          <w:sz w:val="24"/>
          <w:szCs w:val="24"/>
          <w:lang w:eastAsia="fr-FR"/>
        </w:rPr>
        <w:t xml:space="preserve">« Le droit de toute personne à la vie est protégé par la loi. La mort ne peut être infligée à quiconque intentionnellement, sauf en exécution d’une sentence </w:t>
      </w:r>
      <w:r w:rsidR="009F36B4" w:rsidRPr="009F36B4">
        <w:rPr>
          <w:rFonts w:ascii="Times New Roman" w:eastAsia="Times New Roman" w:hAnsi="Times New Roman" w:cs="Times New Roman"/>
          <w:i/>
          <w:iCs/>
          <w:sz w:val="24"/>
          <w:szCs w:val="24"/>
          <w:lang w:eastAsia="fr-FR"/>
        </w:rPr>
        <w:lastRenderedPageBreak/>
        <w:t>capitale prononcée par un tribunal au cas où le délit est puni de cette peine par la loi. (…)</w:t>
      </w:r>
      <w:r w:rsidR="009F36B4" w:rsidRPr="009F36B4">
        <w:rPr>
          <w:rFonts w:ascii="Times New Roman" w:eastAsia="Times New Roman" w:hAnsi="Times New Roman" w:cs="Times New Roman"/>
          <w:sz w:val="24"/>
          <w:szCs w:val="24"/>
          <w:lang w:eastAsia="fr-FR"/>
        </w:rPr>
        <w:t xml:space="preserve"> ». Aux termes de l’article 8 de </w:t>
      </w:r>
      <w:r w:rsidR="009A03B5">
        <w:rPr>
          <w:rFonts w:ascii="Times New Roman" w:eastAsia="Times New Roman" w:hAnsi="Times New Roman" w:cs="Times New Roman"/>
          <w:sz w:val="24"/>
          <w:szCs w:val="24"/>
          <w:lang w:eastAsia="fr-FR"/>
        </w:rPr>
        <w:t>la</w:t>
      </w:r>
      <w:r w:rsidR="009A03B5" w:rsidRPr="009F36B4">
        <w:rPr>
          <w:rFonts w:ascii="Times New Roman" w:eastAsia="Times New Roman" w:hAnsi="Times New Roman" w:cs="Times New Roman"/>
          <w:sz w:val="24"/>
          <w:szCs w:val="24"/>
          <w:lang w:eastAsia="fr-FR"/>
        </w:rPr>
        <w:t xml:space="preserve"> </w:t>
      </w:r>
      <w:r w:rsidR="009F36B4" w:rsidRPr="009F36B4">
        <w:rPr>
          <w:rFonts w:ascii="Times New Roman" w:eastAsia="Times New Roman" w:hAnsi="Times New Roman" w:cs="Times New Roman"/>
          <w:sz w:val="24"/>
          <w:szCs w:val="24"/>
          <w:lang w:eastAsia="fr-FR"/>
        </w:rPr>
        <w:t xml:space="preserve">même convention : « </w:t>
      </w:r>
      <w:r w:rsidR="009F36B4" w:rsidRPr="009F36B4">
        <w:rPr>
          <w:rFonts w:ascii="Times New Roman" w:eastAsia="Times New Roman" w:hAnsi="Times New Roman" w:cs="Times New Roman"/>
          <w:i/>
          <w:iCs/>
          <w:sz w:val="24"/>
          <w:szCs w:val="24"/>
          <w:lang w:eastAsia="fr-FR"/>
        </w:rPr>
        <w:t>Toute personne a droit au respect de sa vie privée et familiale, de son domicile et de sa correspondance.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w:t>
      </w:r>
      <w:r w:rsidR="009F36B4" w:rsidRPr="009F36B4">
        <w:rPr>
          <w:rFonts w:ascii="Times New Roman" w:eastAsia="Times New Roman" w:hAnsi="Times New Roman" w:cs="Times New Roman"/>
          <w:sz w:val="24"/>
          <w:szCs w:val="24"/>
          <w:lang w:eastAsia="fr-FR"/>
        </w:rPr>
        <w:t>.</w:t>
      </w:r>
    </w:p>
    <w:p w14:paraId="7E8E5796" w14:textId="77777777" w:rsidR="009F36B4" w:rsidRDefault="009F36B4" w:rsidP="00AF673F">
      <w:pPr>
        <w:spacing w:after="0" w:line="240" w:lineRule="auto"/>
        <w:ind w:firstLine="851"/>
        <w:jc w:val="both"/>
        <w:rPr>
          <w:rFonts w:ascii="Times New Roman" w:eastAsia="Times New Roman" w:hAnsi="Times New Roman" w:cs="Times New Roman"/>
          <w:sz w:val="24"/>
          <w:szCs w:val="24"/>
          <w:lang w:eastAsia="fr-FR"/>
        </w:rPr>
      </w:pPr>
    </w:p>
    <w:p w14:paraId="19E76B09" w14:textId="065AC1E6" w:rsidR="009F36B4" w:rsidRDefault="009F36B4" w:rsidP="00AF673F">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38. L</w:t>
      </w:r>
      <w:r w:rsidRPr="009F36B4">
        <w:rPr>
          <w:rFonts w:ascii="Times New Roman" w:eastAsia="Times New Roman" w:hAnsi="Times New Roman" w:cs="Times New Roman"/>
          <w:sz w:val="24"/>
          <w:szCs w:val="24"/>
          <w:lang w:eastAsia="fr-FR"/>
        </w:rPr>
        <w:t xml:space="preserve">’obligation positive de prendre toutes les mesures nécessaires à la protection de la vie au sens de l’article 2 de la convention européenne de sauvegarde des droits de l’homme et des libertés fondamentales implique avant tout pour les Etats le devoir primordial de mettre en place un cadre législatif et administratif visant une prévention efficace et dissuadant de mettre en péril le droit à la vie. Par ailleurs, l’article 8 de cette convention protège le droit de l'individu au respect de sa vie privée et familiale, de son domicile et de sa correspondance. </w:t>
      </w:r>
    </w:p>
    <w:p w14:paraId="6B5CD7EB" w14:textId="63D43A38" w:rsidR="009F36B4" w:rsidRDefault="009F36B4" w:rsidP="00AF673F">
      <w:pPr>
        <w:spacing w:after="0" w:line="240" w:lineRule="auto"/>
        <w:jc w:val="both"/>
        <w:rPr>
          <w:rFonts w:ascii="Times New Roman" w:eastAsia="Times New Roman" w:hAnsi="Times New Roman" w:cs="Times New Roman"/>
          <w:sz w:val="24"/>
          <w:szCs w:val="24"/>
          <w:lang w:eastAsia="fr-FR"/>
        </w:rPr>
      </w:pPr>
    </w:p>
    <w:p w14:paraId="5FCA6D41" w14:textId="2993A6B2" w:rsidR="009F36B4" w:rsidRDefault="009F36B4" w:rsidP="00AF673F">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39. </w:t>
      </w:r>
      <w:r w:rsidR="00534FD2">
        <w:rPr>
          <w:rFonts w:ascii="Times New Roman" w:eastAsia="Times New Roman" w:hAnsi="Times New Roman" w:cs="Times New Roman"/>
          <w:sz w:val="24"/>
          <w:szCs w:val="24"/>
          <w:lang w:eastAsia="fr-FR"/>
        </w:rPr>
        <w:t>Si les app</w:t>
      </w:r>
      <w:r w:rsidR="00CE7540">
        <w:rPr>
          <w:rFonts w:ascii="Times New Roman" w:eastAsia="Times New Roman" w:hAnsi="Times New Roman" w:cs="Times New Roman"/>
          <w:sz w:val="24"/>
          <w:szCs w:val="24"/>
          <w:lang w:eastAsia="fr-FR"/>
        </w:rPr>
        <w:t>elants</w:t>
      </w:r>
      <w:r w:rsidR="00534FD2">
        <w:rPr>
          <w:rFonts w:ascii="Times New Roman" w:eastAsia="Times New Roman" w:hAnsi="Times New Roman" w:cs="Times New Roman"/>
          <w:sz w:val="24"/>
          <w:szCs w:val="24"/>
          <w:lang w:eastAsia="fr-FR"/>
        </w:rPr>
        <w:t xml:space="preserve"> </w:t>
      </w:r>
      <w:r w:rsidR="0043261F">
        <w:rPr>
          <w:rFonts w:ascii="Times New Roman" w:eastAsia="Times New Roman" w:hAnsi="Times New Roman" w:cs="Times New Roman"/>
          <w:sz w:val="24"/>
          <w:szCs w:val="24"/>
          <w:lang w:eastAsia="fr-FR"/>
        </w:rPr>
        <w:t xml:space="preserve">subissent </w:t>
      </w:r>
      <w:r w:rsidR="00534FD2">
        <w:rPr>
          <w:rFonts w:ascii="Times New Roman" w:eastAsia="Times New Roman" w:hAnsi="Times New Roman" w:cs="Times New Roman"/>
          <w:sz w:val="24"/>
          <w:szCs w:val="24"/>
          <w:lang w:eastAsia="fr-FR"/>
        </w:rPr>
        <w:t xml:space="preserve">des troubles dans leurs conditions de vie, </w:t>
      </w:r>
      <w:r w:rsidR="00CE7540" w:rsidRPr="009F36B4">
        <w:rPr>
          <w:rFonts w:ascii="Times New Roman" w:eastAsia="Times New Roman" w:hAnsi="Times New Roman" w:cs="Times New Roman"/>
          <w:sz w:val="24"/>
          <w:szCs w:val="24"/>
          <w:lang w:eastAsia="fr-FR"/>
        </w:rPr>
        <w:t>compte</w:t>
      </w:r>
      <w:r w:rsidR="00CE7540">
        <w:rPr>
          <w:rFonts w:ascii="Times New Roman" w:eastAsia="Times New Roman" w:hAnsi="Times New Roman" w:cs="Times New Roman"/>
          <w:sz w:val="24"/>
          <w:szCs w:val="24"/>
          <w:lang w:eastAsia="fr-FR"/>
        </w:rPr>
        <w:t>-</w:t>
      </w:r>
      <w:r w:rsidRPr="009F36B4">
        <w:rPr>
          <w:rFonts w:ascii="Times New Roman" w:eastAsia="Times New Roman" w:hAnsi="Times New Roman" w:cs="Times New Roman"/>
          <w:sz w:val="24"/>
          <w:szCs w:val="24"/>
          <w:lang w:eastAsia="fr-FR"/>
        </w:rPr>
        <w:t xml:space="preserve">tenu </w:t>
      </w:r>
      <w:r>
        <w:rPr>
          <w:rFonts w:ascii="Times New Roman" w:eastAsia="Times New Roman" w:hAnsi="Times New Roman" w:cs="Times New Roman"/>
          <w:sz w:val="24"/>
          <w:szCs w:val="24"/>
          <w:lang w:eastAsia="fr-FR"/>
        </w:rPr>
        <w:t xml:space="preserve">de ce que les </w:t>
      </w:r>
      <w:r w:rsidR="00F570E9">
        <w:rPr>
          <w:rFonts w:ascii="Times New Roman" w:eastAsia="Times New Roman" w:hAnsi="Times New Roman" w:cs="Times New Roman"/>
          <w:sz w:val="24"/>
          <w:szCs w:val="24"/>
          <w:lang w:eastAsia="fr-FR"/>
        </w:rPr>
        <w:t>risques</w:t>
      </w:r>
      <w:r>
        <w:rPr>
          <w:rFonts w:ascii="Times New Roman" w:eastAsia="Times New Roman" w:hAnsi="Times New Roman" w:cs="Times New Roman"/>
          <w:sz w:val="24"/>
          <w:szCs w:val="24"/>
          <w:lang w:eastAsia="fr-FR"/>
        </w:rPr>
        <w:t xml:space="preserve"> </w:t>
      </w:r>
      <w:r w:rsidR="00534FD2">
        <w:rPr>
          <w:rFonts w:ascii="Times New Roman" w:eastAsia="Times New Roman" w:hAnsi="Times New Roman" w:cs="Times New Roman"/>
          <w:sz w:val="24"/>
          <w:szCs w:val="24"/>
          <w:lang w:eastAsia="fr-FR"/>
        </w:rPr>
        <w:t xml:space="preserve">qu’ils encourent </w:t>
      </w:r>
      <w:r w:rsidR="00F570E9">
        <w:rPr>
          <w:rFonts w:ascii="Times New Roman" w:eastAsia="Times New Roman" w:hAnsi="Times New Roman" w:cs="Times New Roman"/>
          <w:sz w:val="24"/>
          <w:szCs w:val="24"/>
          <w:lang w:eastAsia="fr-FR"/>
        </w:rPr>
        <w:t xml:space="preserve">ne peuvent être </w:t>
      </w:r>
      <w:r w:rsidR="00CE7540">
        <w:rPr>
          <w:rFonts w:ascii="Times New Roman" w:eastAsia="Times New Roman" w:hAnsi="Times New Roman" w:cs="Times New Roman"/>
          <w:sz w:val="24"/>
          <w:szCs w:val="24"/>
          <w:lang w:eastAsia="fr-FR"/>
        </w:rPr>
        <w:t xml:space="preserve">regardés </w:t>
      </w:r>
      <w:r w:rsidR="00F570E9">
        <w:rPr>
          <w:rFonts w:ascii="Times New Roman" w:eastAsia="Times New Roman" w:hAnsi="Times New Roman" w:cs="Times New Roman"/>
          <w:sz w:val="24"/>
          <w:szCs w:val="24"/>
          <w:lang w:eastAsia="fr-FR"/>
        </w:rPr>
        <w:t xml:space="preserve">comme graves et </w:t>
      </w:r>
      <w:r w:rsidR="00CE7540">
        <w:rPr>
          <w:rFonts w:ascii="Times New Roman" w:eastAsia="Times New Roman" w:hAnsi="Times New Roman" w:cs="Times New Roman"/>
          <w:sz w:val="24"/>
          <w:szCs w:val="24"/>
          <w:lang w:eastAsia="fr-FR"/>
        </w:rPr>
        <w:t xml:space="preserve">eu égard aux considérations tenant à </w:t>
      </w:r>
      <w:r w:rsidR="00A24DE6">
        <w:rPr>
          <w:rFonts w:ascii="Times New Roman" w:eastAsia="Times New Roman" w:hAnsi="Times New Roman" w:cs="Times New Roman"/>
          <w:sz w:val="24"/>
          <w:szCs w:val="24"/>
          <w:lang w:eastAsia="fr-FR"/>
        </w:rPr>
        <w:t>la</w:t>
      </w:r>
      <w:r w:rsidR="00CE7540">
        <w:rPr>
          <w:rFonts w:ascii="Times New Roman" w:eastAsia="Times New Roman" w:hAnsi="Times New Roman" w:cs="Times New Roman"/>
          <w:sz w:val="24"/>
          <w:szCs w:val="24"/>
          <w:lang w:eastAsia="fr-FR"/>
        </w:rPr>
        <w:t xml:space="preserve"> préservation du </w:t>
      </w:r>
      <w:r w:rsidR="00F570E9" w:rsidRPr="00CE7540">
        <w:rPr>
          <w:rFonts w:ascii="Times New Roman" w:eastAsia="Times New Roman" w:hAnsi="Times New Roman" w:cs="Times New Roman"/>
          <w:sz w:val="24"/>
          <w:szCs w:val="24"/>
          <w:lang w:eastAsia="fr-FR"/>
        </w:rPr>
        <w:t xml:space="preserve">bien-être économique </w:t>
      </w:r>
      <w:r w:rsidR="00534FD2" w:rsidRPr="00CE7540">
        <w:rPr>
          <w:rFonts w:ascii="Times New Roman" w:eastAsia="Times New Roman" w:hAnsi="Times New Roman" w:cs="Times New Roman"/>
          <w:sz w:val="24"/>
          <w:szCs w:val="24"/>
          <w:lang w:eastAsia="fr-FR"/>
        </w:rPr>
        <w:t>de la région</w:t>
      </w:r>
      <w:r w:rsidR="00534FD2">
        <w:rPr>
          <w:rFonts w:ascii="Times New Roman" w:eastAsia="Times New Roman" w:hAnsi="Times New Roman" w:cs="Times New Roman"/>
          <w:i/>
          <w:iCs/>
          <w:sz w:val="24"/>
          <w:szCs w:val="24"/>
          <w:lang w:eastAsia="fr-FR"/>
        </w:rPr>
        <w:t xml:space="preserve">, </w:t>
      </w:r>
      <w:r w:rsidR="00534FD2" w:rsidRPr="00CE7540">
        <w:rPr>
          <w:rFonts w:ascii="Times New Roman" w:eastAsia="Times New Roman" w:hAnsi="Times New Roman" w:cs="Times New Roman"/>
          <w:sz w:val="24"/>
          <w:szCs w:val="24"/>
          <w:lang w:eastAsia="fr-FR"/>
        </w:rPr>
        <w:t xml:space="preserve">la </w:t>
      </w:r>
      <w:r w:rsidR="00F570E9" w:rsidRPr="00CE7540">
        <w:rPr>
          <w:rFonts w:ascii="Times New Roman" w:eastAsia="Times New Roman" w:hAnsi="Times New Roman" w:cs="Times New Roman"/>
          <w:sz w:val="24"/>
          <w:szCs w:val="24"/>
          <w:lang w:eastAsia="fr-FR"/>
        </w:rPr>
        <w:t>c</w:t>
      </w:r>
      <w:r w:rsidR="00F570E9">
        <w:rPr>
          <w:rFonts w:ascii="Times New Roman" w:eastAsia="Times New Roman" w:hAnsi="Times New Roman" w:cs="Times New Roman"/>
          <w:sz w:val="24"/>
          <w:szCs w:val="24"/>
          <w:lang w:eastAsia="fr-FR"/>
        </w:rPr>
        <w:t>ar</w:t>
      </w:r>
      <w:r w:rsidR="00534FD2">
        <w:rPr>
          <w:rFonts w:ascii="Times New Roman" w:eastAsia="Times New Roman" w:hAnsi="Times New Roman" w:cs="Times New Roman"/>
          <w:sz w:val="24"/>
          <w:szCs w:val="24"/>
          <w:lang w:eastAsia="fr-FR"/>
        </w:rPr>
        <w:t>ence</w:t>
      </w:r>
      <w:r w:rsidR="00F570E9">
        <w:rPr>
          <w:rFonts w:ascii="Times New Roman" w:eastAsia="Times New Roman" w:hAnsi="Times New Roman" w:cs="Times New Roman"/>
          <w:sz w:val="24"/>
          <w:szCs w:val="24"/>
          <w:lang w:eastAsia="fr-FR"/>
        </w:rPr>
        <w:t xml:space="preserve"> de l</w:t>
      </w:r>
      <w:r w:rsidR="00534FD2">
        <w:rPr>
          <w:rFonts w:ascii="Times New Roman" w:eastAsia="Times New Roman" w:hAnsi="Times New Roman" w:cs="Times New Roman"/>
          <w:sz w:val="24"/>
          <w:szCs w:val="24"/>
          <w:lang w:eastAsia="fr-FR"/>
        </w:rPr>
        <w:t>’</w:t>
      </w:r>
      <w:r w:rsidR="00F570E9">
        <w:rPr>
          <w:rFonts w:ascii="Times New Roman" w:eastAsia="Times New Roman" w:hAnsi="Times New Roman" w:cs="Times New Roman"/>
          <w:sz w:val="24"/>
          <w:szCs w:val="24"/>
          <w:lang w:eastAsia="fr-FR"/>
        </w:rPr>
        <w:t xml:space="preserve">Etat à </w:t>
      </w:r>
      <w:r w:rsidR="00534FD2">
        <w:rPr>
          <w:rFonts w:ascii="Times New Roman" w:eastAsia="Times New Roman" w:hAnsi="Times New Roman" w:cs="Times New Roman"/>
          <w:sz w:val="24"/>
          <w:szCs w:val="24"/>
          <w:lang w:eastAsia="fr-FR"/>
        </w:rPr>
        <w:t>réglementer</w:t>
      </w:r>
      <w:r w:rsidR="00F570E9">
        <w:rPr>
          <w:rFonts w:ascii="Times New Roman" w:eastAsia="Times New Roman" w:hAnsi="Times New Roman" w:cs="Times New Roman"/>
          <w:sz w:val="24"/>
          <w:szCs w:val="24"/>
          <w:lang w:eastAsia="fr-FR"/>
        </w:rPr>
        <w:t xml:space="preserve"> les rejets de </w:t>
      </w:r>
      <w:r w:rsidR="00534FD2">
        <w:rPr>
          <w:rFonts w:ascii="Times New Roman" w:eastAsia="Times New Roman" w:hAnsi="Times New Roman" w:cs="Times New Roman"/>
          <w:sz w:val="24"/>
          <w:szCs w:val="24"/>
          <w:lang w:eastAsia="fr-FR"/>
        </w:rPr>
        <w:t>l’usine</w:t>
      </w:r>
      <w:r w:rsidR="00F570E9">
        <w:rPr>
          <w:rFonts w:ascii="Times New Roman" w:eastAsia="Times New Roman" w:hAnsi="Times New Roman" w:cs="Times New Roman"/>
          <w:sz w:val="24"/>
          <w:szCs w:val="24"/>
          <w:lang w:eastAsia="fr-FR"/>
        </w:rPr>
        <w:t xml:space="preserve"> M</w:t>
      </w:r>
      <w:r w:rsidR="00534FD2">
        <w:rPr>
          <w:rFonts w:ascii="Times New Roman" w:eastAsia="Times New Roman" w:hAnsi="Times New Roman" w:cs="Times New Roman"/>
          <w:sz w:val="24"/>
          <w:szCs w:val="24"/>
          <w:lang w:eastAsia="fr-FR"/>
        </w:rPr>
        <w:t>é</w:t>
      </w:r>
      <w:r w:rsidR="00F570E9">
        <w:rPr>
          <w:rFonts w:ascii="Times New Roman" w:eastAsia="Times New Roman" w:hAnsi="Times New Roman" w:cs="Times New Roman"/>
          <w:sz w:val="24"/>
          <w:szCs w:val="24"/>
          <w:lang w:eastAsia="fr-FR"/>
        </w:rPr>
        <w:t xml:space="preserve">taleurop Nord ne suffit pas à caractériser </w:t>
      </w:r>
      <w:r w:rsidR="00534FD2">
        <w:rPr>
          <w:rFonts w:ascii="Times New Roman" w:eastAsia="Times New Roman" w:hAnsi="Times New Roman" w:cs="Times New Roman"/>
          <w:sz w:val="24"/>
          <w:szCs w:val="24"/>
          <w:lang w:eastAsia="fr-FR"/>
        </w:rPr>
        <w:t>une</w:t>
      </w:r>
      <w:r w:rsidR="00F570E9">
        <w:rPr>
          <w:rFonts w:ascii="Times New Roman" w:eastAsia="Times New Roman" w:hAnsi="Times New Roman" w:cs="Times New Roman"/>
          <w:sz w:val="24"/>
          <w:szCs w:val="24"/>
          <w:lang w:eastAsia="fr-FR"/>
        </w:rPr>
        <w:t xml:space="preserve"> </w:t>
      </w:r>
      <w:r w:rsidR="00534FD2">
        <w:rPr>
          <w:rFonts w:ascii="Times New Roman" w:eastAsia="Times New Roman" w:hAnsi="Times New Roman" w:cs="Times New Roman"/>
          <w:sz w:val="24"/>
          <w:szCs w:val="24"/>
          <w:lang w:eastAsia="fr-FR"/>
        </w:rPr>
        <w:t>faute</w:t>
      </w:r>
      <w:r w:rsidR="00F570E9">
        <w:rPr>
          <w:rFonts w:ascii="Times New Roman" w:eastAsia="Times New Roman" w:hAnsi="Times New Roman" w:cs="Times New Roman"/>
          <w:sz w:val="24"/>
          <w:szCs w:val="24"/>
          <w:lang w:eastAsia="fr-FR"/>
        </w:rPr>
        <w:t xml:space="preserve"> </w:t>
      </w:r>
      <w:r w:rsidRPr="009F36B4">
        <w:rPr>
          <w:rFonts w:ascii="Times New Roman" w:eastAsia="Times New Roman" w:hAnsi="Times New Roman" w:cs="Times New Roman"/>
          <w:sz w:val="24"/>
          <w:szCs w:val="24"/>
          <w:lang w:eastAsia="fr-FR"/>
        </w:rPr>
        <w:t>à exécuter ses obligations découlant des articles 2 et 8 de la convention européenne de sauvegarde des droits de l’homme et des libertés fondamentales.</w:t>
      </w:r>
    </w:p>
    <w:p w14:paraId="2E642D26" w14:textId="77777777" w:rsidR="00CB01BF" w:rsidRDefault="00CB01BF" w:rsidP="00AF673F">
      <w:pPr>
        <w:spacing w:after="0" w:line="240" w:lineRule="auto"/>
        <w:ind w:firstLine="851"/>
        <w:jc w:val="both"/>
        <w:rPr>
          <w:rFonts w:ascii="Times New Roman" w:eastAsia="Times New Roman" w:hAnsi="Times New Roman" w:cs="Times New Roman"/>
          <w:sz w:val="24"/>
          <w:szCs w:val="24"/>
          <w:lang w:eastAsia="fr-FR"/>
        </w:rPr>
      </w:pPr>
    </w:p>
    <w:p w14:paraId="5BB2EA84" w14:textId="206EB243" w:rsidR="0035026D" w:rsidRDefault="00DD484B" w:rsidP="00AF673F">
      <w:pPr>
        <w:spacing w:after="0" w:line="240" w:lineRule="auto"/>
        <w:ind w:firstLine="851"/>
        <w:jc w:val="both"/>
        <w:rPr>
          <w:rFonts w:ascii="Times New Roman" w:eastAsia="Times New Roman" w:hAnsi="Times New Roman" w:cs="Times New Roman"/>
          <w:sz w:val="24"/>
          <w:szCs w:val="24"/>
          <w:lang w:eastAsia="fr-FR"/>
        </w:rPr>
      </w:pPr>
      <w:r w:rsidRPr="003E6C79">
        <w:rPr>
          <w:rFonts w:ascii="Times New Roman" w:eastAsia="Times New Roman" w:hAnsi="Times New Roman" w:cs="Times New Roman"/>
          <w:sz w:val="24"/>
          <w:szCs w:val="24"/>
          <w:u w:val="single"/>
          <w:lang w:eastAsia="fr-FR"/>
        </w:rPr>
        <w:t xml:space="preserve">En ce qui concerne </w:t>
      </w:r>
      <w:r w:rsidR="003E6C79" w:rsidRPr="003E6C79">
        <w:rPr>
          <w:rFonts w:ascii="Times New Roman" w:eastAsia="Times New Roman" w:hAnsi="Times New Roman" w:cs="Times New Roman"/>
          <w:sz w:val="24"/>
          <w:szCs w:val="24"/>
          <w:u w:val="single"/>
          <w:lang w:eastAsia="fr-FR"/>
        </w:rPr>
        <w:t>la</w:t>
      </w:r>
      <w:r w:rsidRPr="003E6C79">
        <w:rPr>
          <w:rFonts w:ascii="Times New Roman" w:eastAsia="Times New Roman" w:hAnsi="Times New Roman" w:cs="Times New Roman"/>
          <w:sz w:val="24"/>
          <w:szCs w:val="24"/>
          <w:u w:val="single"/>
          <w:lang w:eastAsia="fr-FR"/>
        </w:rPr>
        <w:t xml:space="preserve"> responsabilité sans faute de l’Etat</w:t>
      </w:r>
      <w:r>
        <w:rPr>
          <w:rFonts w:ascii="Times New Roman" w:eastAsia="Times New Roman" w:hAnsi="Times New Roman" w:cs="Times New Roman"/>
          <w:sz w:val="24"/>
          <w:szCs w:val="24"/>
          <w:lang w:eastAsia="fr-FR"/>
        </w:rPr>
        <w:t> :</w:t>
      </w:r>
    </w:p>
    <w:p w14:paraId="75F7BE24" w14:textId="77777777" w:rsidR="00414541" w:rsidRDefault="00414541" w:rsidP="00AF673F">
      <w:pPr>
        <w:spacing w:after="0" w:line="240" w:lineRule="auto"/>
        <w:ind w:firstLine="851"/>
        <w:jc w:val="both"/>
        <w:rPr>
          <w:rFonts w:ascii="Times New Roman" w:eastAsia="Times New Roman" w:hAnsi="Times New Roman" w:cs="Times New Roman"/>
          <w:sz w:val="24"/>
          <w:szCs w:val="24"/>
          <w:lang w:eastAsia="fr-FR"/>
        </w:rPr>
      </w:pPr>
    </w:p>
    <w:p w14:paraId="195A56DD" w14:textId="6B10F516" w:rsidR="003E6C79" w:rsidRDefault="00A24DE6" w:rsidP="00AE74A7">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40</w:t>
      </w:r>
      <w:r w:rsidR="003E6C79">
        <w:rPr>
          <w:rFonts w:ascii="Times New Roman" w:eastAsia="Times New Roman" w:hAnsi="Times New Roman" w:cs="Times New Roman"/>
          <w:sz w:val="24"/>
          <w:szCs w:val="24"/>
          <w:lang w:eastAsia="fr-FR"/>
        </w:rPr>
        <w:t>. Il ne résulte pas de l’instruction que les circonstances de l’espèce où not</w:t>
      </w:r>
      <w:r w:rsidR="005B203B">
        <w:rPr>
          <w:rFonts w:ascii="Times New Roman" w:eastAsia="Times New Roman" w:hAnsi="Times New Roman" w:cs="Times New Roman"/>
          <w:sz w:val="24"/>
          <w:szCs w:val="24"/>
          <w:lang w:eastAsia="fr-FR"/>
        </w:rPr>
        <w:t>amment</w:t>
      </w:r>
      <w:r w:rsidR="003E6C79">
        <w:rPr>
          <w:rFonts w:ascii="Times New Roman" w:eastAsia="Times New Roman" w:hAnsi="Times New Roman" w:cs="Times New Roman"/>
          <w:sz w:val="24"/>
          <w:szCs w:val="24"/>
          <w:lang w:eastAsia="fr-FR"/>
        </w:rPr>
        <w:t xml:space="preserve"> n’interviennent ni un ouvrage public, ni des travaux publics, ni une activité dangereuse des services publics</w:t>
      </w:r>
      <w:r w:rsidR="003211CF">
        <w:rPr>
          <w:rFonts w:ascii="Times New Roman" w:eastAsia="Times New Roman" w:hAnsi="Times New Roman" w:cs="Times New Roman"/>
          <w:sz w:val="24"/>
          <w:szCs w:val="24"/>
          <w:lang w:eastAsia="fr-FR"/>
        </w:rPr>
        <w:t>,</w:t>
      </w:r>
      <w:r w:rsidR="003E6C79">
        <w:rPr>
          <w:rFonts w:ascii="Times New Roman" w:eastAsia="Times New Roman" w:hAnsi="Times New Roman" w:cs="Times New Roman"/>
          <w:sz w:val="24"/>
          <w:szCs w:val="24"/>
          <w:lang w:eastAsia="fr-FR"/>
        </w:rPr>
        <w:t xml:space="preserve"> ni une rupture d’égalité devant un service ou des charges publiques</w:t>
      </w:r>
      <w:r w:rsidR="002977D5">
        <w:rPr>
          <w:rFonts w:ascii="Times New Roman" w:eastAsia="Times New Roman" w:hAnsi="Times New Roman" w:cs="Times New Roman"/>
          <w:sz w:val="24"/>
          <w:szCs w:val="24"/>
          <w:lang w:eastAsia="fr-FR"/>
        </w:rPr>
        <w:t>,</w:t>
      </w:r>
      <w:r w:rsidR="003E6C79">
        <w:rPr>
          <w:rFonts w:ascii="Times New Roman" w:eastAsia="Times New Roman" w:hAnsi="Times New Roman" w:cs="Times New Roman"/>
          <w:sz w:val="24"/>
          <w:szCs w:val="24"/>
          <w:lang w:eastAsia="fr-FR"/>
        </w:rPr>
        <w:t xml:space="preserve"> seraient susceptibles de voir engager la responsabilité sans faute de l’Etat. </w:t>
      </w:r>
    </w:p>
    <w:p w14:paraId="04973512" w14:textId="77777777" w:rsidR="00AE74A7" w:rsidRDefault="00AE74A7" w:rsidP="00AE74A7">
      <w:pPr>
        <w:spacing w:after="0" w:line="240" w:lineRule="auto"/>
        <w:ind w:firstLine="851"/>
        <w:jc w:val="both"/>
        <w:rPr>
          <w:rFonts w:ascii="Times New Roman" w:eastAsia="Times New Roman" w:hAnsi="Times New Roman" w:cs="Times New Roman"/>
          <w:sz w:val="24"/>
          <w:szCs w:val="24"/>
          <w:lang w:eastAsia="fr-FR"/>
        </w:rPr>
      </w:pPr>
    </w:p>
    <w:bookmarkEnd w:id="45"/>
    <w:p w14:paraId="41AD34AC" w14:textId="1F235F2C" w:rsidR="003817CD" w:rsidRDefault="00FC7D22" w:rsidP="00AF673F">
      <w:pPr>
        <w:pStyle w:val="NormalWeb"/>
        <w:spacing w:before="0" w:beforeAutospacing="0" w:after="0" w:afterAutospacing="0"/>
        <w:ind w:firstLine="851"/>
        <w:jc w:val="both"/>
      </w:pPr>
      <w:r>
        <w:t>41</w:t>
      </w:r>
      <w:r w:rsidR="0035026D">
        <w:t xml:space="preserve">. </w:t>
      </w:r>
      <w:r w:rsidR="00822E04">
        <w:t xml:space="preserve">Il résulte de l’ensemble de ce qui précède que M. et Mme </w:t>
      </w:r>
      <w:r w:rsidR="00CA1A70">
        <w:t>H.</w:t>
      </w:r>
      <w:r w:rsidR="00822E04">
        <w:t xml:space="preserve"> sont fondés à </w:t>
      </w:r>
      <w:r w:rsidR="003817CD">
        <w:t>demander la condamnation de l’Etat à leur verser la somme de 46 800 euros en réparation de leurs préjudices et à obtenir la réfor</w:t>
      </w:r>
      <w:r w:rsidR="00AE74A7">
        <w:t>m</w:t>
      </w:r>
      <w:r w:rsidR="003817CD">
        <w:t>ation du jugement du tribunal administratif de Lille du 21</w:t>
      </w:r>
      <w:r w:rsidR="00AE74A7">
        <w:t> </w:t>
      </w:r>
      <w:r w:rsidR="003817CD">
        <w:t>décembre 2021 en ce qu’il a de contraire à cette condamnation.</w:t>
      </w:r>
    </w:p>
    <w:p w14:paraId="647B57A0" w14:textId="7366F897" w:rsidR="000962ED" w:rsidRDefault="000962ED" w:rsidP="00AF673F">
      <w:pPr>
        <w:pStyle w:val="NormalWeb"/>
        <w:spacing w:before="0" w:beforeAutospacing="0" w:after="0" w:afterAutospacing="0"/>
        <w:ind w:firstLine="851"/>
        <w:jc w:val="both"/>
      </w:pPr>
    </w:p>
    <w:p w14:paraId="505BA4FA" w14:textId="77777777" w:rsidR="00A47B71" w:rsidRDefault="00A47B71" w:rsidP="00AF673F">
      <w:pPr>
        <w:pStyle w:val="NormalWeb"/>
        <w:spacing w:before="0" w:beforeAutospacing="0" w:after="0" w:afterAutospacing="0"/>
        <w:ind w:firstLine="851"/>
        <w:jc w:val="both"/>
      </w:pPr>
    </w:p>
    <w:p w14:paraId="4F60A416" w14:textId="5A1BEACA" w:rsidR="000962ED" w:rsidRDefault="0035026D" w:rsidP="00AE74A7">
      <w:pPr>
        <w:spacing w:after="0" w:line="240" w:lineRule="auto"/>
        <w:ind w:firstLine="851"/>
        <w:jc w:val="both"/>
        <w:rPr>
          <w:rFonts w:ascii="Times New Roman" w:eastAsia="Times New Roman" w:hAnsi="Times New Roman" w:cs="Times New Roman"/>
          <w:sz w:val="24"/>
          <w:szCs w:val="24"/>
          <w:lang w:eastAsia="fr-FR"/>
        </w:rPr>
      </w:pPr>
      <w:r w:rsidRPr="0035026D">
        <w:rPr>
          <w:rFonts w:ascii="Times New Roman" w:eastAsia="Times New Roman" w:hAnsi="Times New Roman" w:cs="Times New Roman"/>
          <w:sz w:val="24"/>
          <w:szCs w:val="24"/>
          <w:u w:val="single"/>
          <w:lang w:eastAsia="fr-FR"/>
        </w:rPr>
        <w:t>Sur les frais lié</w:t>
      </w:r>
      <w:r>
        <w:rPr>
          <w:rFonts w:ascii="Times New Roman" w:eastAsia="Times New Roman" w:hAnsi="Times New Roman" w:cs="Times New Roman"/>
          <w:sz w:val="24"/>
          <w:szCs w:val="24"/>
          <w:u w:val="single"/>
          <w:lang w:eastAsia="fr-FR"/>
        </w:rPr>
        <w:t>s</w:t>
      </w:r>
      <w:r w:rsidRPr="0035026D">
        <w:rPr>
          <w:rFonts w:ascii="Times New Roman" w:eastAsia="Times New Roman" w:hAnsi="Times New Roman" w:cs="Times New Roman"/>
          <w:sz w:val="24"/>
          <w:szCs w:val="24"/>
          <w:u w:val="single"/>
          <w:lang w:eastAsia="fr-FR"/>
        </w:rPr>
        <w:t xml:space="preserve"> à l’instance</w:t>
      </w:r>
      <w:r>
        <w:rPr>
          <w:rFonts w:ascii="Times New Roman" w:eastAsia="Times New Roman" w:hAnsi="Times New Roman" w:cs="Times New Roman"/>
          <w:sz w:val="24"/>
          <w:szCs w:val="24"/>
          <w:lang w:eastAsia="fr-FR"/>
        </w:rPr>
        <w:t> :</w:t>
      </w:r>
    </w:p>
    <w:p w14:paraId="404783EB" w14:textId="77777777" w:rsidR="0035026D" w:rsidRDefault="0035026D" w:rsidP="00AE74A7">
      <w:pPr>
        <w:spacing w:after="0" w:line="240" w:lineRule="auto"/>
        <w:jc w:val="both"/>
        <w:rPr>
          <w:rFonts w:ascii="Times New Roman" w:eastAsia="Times New Roman" w:hAnsi="Times New Roman" w:cs="Times New Roman"/>
          <w:sz w:val="24"/>
          <w:szCs w:val="24"/>
          <w:lang w:eastAsia="fr-FR"/>
        </w:rPr>
      </w:pPr>
    </w:p>
    <w:p w14:paraId="5D7105E1" w14:textId="40E322C1" w:rsidR="00822E04" w:rsidRDefault="00DC1ADC" w:rsidP="00AE74A7">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42</w:t>
      </w:r>
      <w:r w:rsidR="0035026D">
        <w:rPr>
          <w:rFonts w:ascii="Times New Roman" w:eastAsia="Times New Roman" w:hAnsi="Times New Roman" w:cs="Times New Roman"/>
          <w:sz w:val="24"/>
          <w:szCs w:val="24"/>
          <w:lang w:eastAsia="fr-FR"/>
        </w:rPr>
        <w:t xml:space="preserve">. </w:t>
      </w:r>
      <w:r w:rsidR="00822E04" w:rsidRPr="00822E04">
        <w:rPr>
          <w:rFonts w:ascii="Times New Roman" w:eastAsia="Times New Roman" w:hAnsi="Times New Roman" w:cs="Times New Roman"/>
          <w:sz w:val="24"/>
          <w:szCs w:val="24"/>
          <w:lang w:eastAsia="fr-FR"/>
        </w:rPr>
        <w:t>Dans les circonstances de l’espèce, il y a lieu de mettre à la charge de l’Etat</w:t>
      </w:r>
      <w:r w:rsidR="00414541">
        <w:rPr>
          <w:rFonts w:ascii="Times New Roman" w:eastAsia="Times New Roman" w:hAnsi="Times New Roman" w:cs="Times New Roman"/>
          <w:sz w:val="24"/>
          <w:szCs w:val="24"/>
          <w:lang w:eastAsia="fr-FR"/>
        </w:rPr>
        <w:t xml:space="preserve"> </w:t>
      </w:r>
      <w:r w:rsidR="00822E04" w:rsidRPr="00822E04">
        <w:rPr>
          <w:rFonts w:ascii="Times New Roman" w:eastAsia="Times New Roman" w:hAnsi="Times New Roman" w:cs="Times New Roman"/>
          <w:sz w:val="24"/>
          <w:szCs w:val="24"/>
          <w:lang w:eastAsia="fr-FR"/>
        </w:rPr>
        <w:t xml:space="preserve">une somme de </w:t>
      </w:r>
      <w:r w:rsidR="00B62A8C">
        <w:rPr>
          <w:rFonts w:ascii="Times New Roman" w:eastAsia="Times New Roman" w:hAnsi="Times New Roman" w:cs="Times New Roman"/>
          <w:sz w:val="24"/>
          <w:szCs w:val="24"/>
          <w:lang w:eastAsia="fr-FR"/>
        </w:rPr>
        <w:t>75</w:t>
      </w:r>
      <w:r w:rsidR="00822E04" w:rsidRPr="00822E04">
        <w:rPr>
          <w:rFonts w:ascii="Times New Roman" w:eastAsia="Times New Roman" w:hAnsi="Times New Roman" w:cs="Times New Roman"/>
          <w:sz w:val="24"/>
          <w:szCs w:val="24"/>
          <w:lang w:eastAsia="fr-FR"/>
        </w:rPr>
        <w:t xml:space="preserve">0 euros à verser à </w:t>
      </w:r>
      <w:r w:rsidR="00822E04">
        <w:rPr>
          <w:rFonts w:ascii="Times New Roman" w:eastAsia="Times New Roman" w:hAnsi="Times New Roman" w:cs="Times New Roman"/>
          <w:sz w:val="24"/>
          <w:szCs w:val="24"/>
          <w:lang w:eastAsia="fr-FR"/>
        </w:rPr>
        <w:t xml:space="preserve">M. et Mme </w:t>
      </w:r>
      <w:r w:rsidR="00CA1A70">
        <w:rPr>
          <w:rFonts w:ascii="Times New Roman" w:eastAsia="Times New Roman" w:hAnsi="Times New Roman" w:cs="Times New Roman"/>
          <w:sz w:val="24"/>
          <w:szCs w:val="24"/>
          <w:lang w:eastAsia="fr-FR"/>
        </w:rPr>
        <w:t>H.</w:t>
      </w:r>
      <w:r w:rsidR="00822E04">
        <w:rPr>
          <w:rFonts w:ascii="Times New Roman" w:eastAsia="Times New Roman" w:hAnsi="Times New Roman" w:cs="Times New Roman"/>
          <w:sz w:val="24"/>
          <w:szCs w:val="24"/>
          <w:lang w:eastAsia="fr-FR"/>
        </w:rPr>
        <w:t xml:space="preserve"> </w:t>
      </w:r>
      <w:r w:rsidR="00822E04" w:rsidRPr="00822E04">
        <w:rPr>
          <w:rFonts w:ascii="Times New Roman" w:eastAsia="Times New Roman" w:hAnsi="Times New Roman" w:cs="Times New Roman"/>
          <w:sz w:val="24"/>
          <w:szCs w:val="24"/>
          <w:lang w:eastAsia="fr-FR"/>
        </w:rPr>
        <w:t>au titre de l’article L. 761 1 du code de justice administrative.</w:t>
      </w:r>
    </w:p>
    <w:p w14:paraId="3ABAB78D" w14:textId="73AE7D93" w:rsidR="001A05DF" w:rsidRDefault="001A05DF" w:rsidP="00AE74A7">
      <w:pPr>
        <w:spacing w:after="0" w:line="240" w:lineRule="auto"/>
        <w:ind w:firstLine="851"/>
        <w:jc w:val="both"/>
        <w:rPr>
          <w:rFonts w:ascii="Times New Roman" w:eastAsia="Times New Roman" w:hAnsi="Times New Roman" w:cs="Times New Roman"/>
          <w:sz w:val="24"/>
          <w:szCs w:val="24"/>
          <w:lang w:eastAsia="fr-FR"/>
        </w:rPr>
      </w:pPr>
    </w:p>
    <w:p w14:paraId="081467C4" w14:textId="77777777" w:rsidR="00A47B71" w:rsidRDefault="00A47B71" w:rsidP="00AE74A7">
      <w:pPr>
        <w:spacing w:after="0" w:line="240" w:lineRule="auto"/>
        <w:ind w:firstLine="851"/>
        <w:jc w:val="both"/>
        <w:rPr>
          <w:rFonts w:ascii="Times New Roman" w:eastAsia="Times New Roman" w:hAnsi="Times New Roman" w:cs="Times New Roman"/>
          <w:sz w:val="24"/>
          <w:szCs w:val="24"/>
          <w:lang w:eastAsia="fr-FR"/>
        </w:rPr>
      </w:pPr>
    </w:p>
    <w:bookmarkEnd w:id="15"/>
    <w:p w14:paraId="1800D392" w14:textId="49FA5347" w:rsidR="00943BE9" w:rsidRPr="00943BE9" w:rsidRDefault="00943BE9" w:rsidP="00943BE9">
      <w:pPr>
        <w:spacing w:after="0" w:line="240" w:lineRule="auto"/>
        <w:ind w:firstLine="851"/>
        <w:jc w:val="center"/>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DÉCIDE :</w:t>
      </w:r>
    </w:p>
    <w:p w14:paraId="72C13D4F" w14:textId="3D993FBA" w:rsidR="00943BE9" w:rsidRDefault="00943BE9" w:rsidP="00943BE9">
      <w:pPr>
        <w:spacing w:after="0" w:line="240" w:lineRule="auto"/>
        <w:ind w:firstLine="851"/>
        <w:jc w:val="both"/>
        <w:rPr>
          <w:rFonts w:ascii="Times New Roman" w:eastAsia="Times New Roman" w:hAnsi="Times New Roman" w:cs="Times New Roman"/>
          <w:sz w:val="24"/>
          <w:szCs w:val="24"/>
          <w:lang w:eastAsia="fr-FR"/>
        </w:rPr>
      </w:pPr>
    </w:p>
    <w:p w14:paraId="3B2E96F1" w14:textId="77777777" w:rsidR="001A05DF" w:rsidRPr="00943BE9" w:rsidRDefault="001A05DF" w:rsidP="00943BE9">
      <w:pPr>
        <w:spacing w:after="0" w:line="240" w:lineRule="auto"/>
        <w:ind w:firstLine="851"/>
        <w:jc w:val="both"/>
        <w:rPr>
          <w:rFonts w:ascii="Times New Roman" w:eastAsia="Times New Roman" w:hAnsi="Times New Roman" w:cs="Times New Roman"/>
          <w:sz w:val="24"/>
          <w:szCs w:val="24"/>
          <w:lang w:eastAsia="fr-FR"/>
        </w:rPr>
      </w:pPr>
    </w:p>
    <w:p w14:paraId="09664C2C" w14:textId="2A7962EE" w:rsidR="003817CD" w:rsidRPr="00B62A8C" w:rsidRDefault="00B62A8C" w:rsidP="00AF673F">
      <w:pPr>
        <w:spacing w:after="0" w:line="240" w:lineRule="auto"/>
        <w:ind w:firstLine="851"/>
        <w:jc w:val="both"/>
        <w:rPr>
          <w:rFonts w:ascii="Times New Roman" w:eastAsia="Times New Roman" w:hAnsi="Times New Roman" w:cs="Times New Roman"/>
          <w:sz w:val="24"/>
          <w:szCs w:val="24"/>
          <w:lang w:eastAsia="fr-FR"/>
        </w:rPr>
      </w:pPr>
      <w:r w:rsidRPr="00AF673F">
        <w:rPr>
          <w:rFonts w:ascii="Times New Roman" w:hAnsi="Times New Roman" w:cs="Times New Roman"/>
          <w:sz w:val="24"/>
          <w:szCs w:val="24"/>
          <w:u w:val="single"/>
        </w:rPr>
        <w:t>Article 1</w:t>
      </w:r>
      <w:r w:rsidRPr="00AF673F">
        <w:rPr>
          <w:rFonts w:ascii="Times New Roman" w:hAnsi="Times New Roman" w:cs="Times New Roman"/>
          <w:sz w:val="24"/>
          <w:szCs w:val="24"/>
          <w:u w:val="single"/>
          <w:vertAlign w:val="superscript"/>
        </w:rPr>
        <w:t>er</w:t>
      </w:r>
      <w:r w:rsidR="001110E7">
        <w:rPr>
          <w:rFonts w:ascii="Times New Roman" w:hAnsi="Times New Roman" w:cs="Times New Roman"/>
          <w:sz w:val="24"/>
          <w:szCs w:val="24"/>
          <w:u w:val="single"/>
          <w:vertAlign w:val="superscript"/>
        </w:rPr>
        <w:t xml:space="preserve"> </w:t>
      </w:r>
      <w:r w:rsidRPr="00B62A8C">
        <w:t xml:space="preserve">: </w:t>
      </w:r>
      <w:r w:rsidR="003817CD" w:rsidRPr="00B62A8C">
        <w:rPr>
          <w:rFonts w:ascii="Times New Roman" w:eastAsia="Times New Roman" w:hAnsi="Times New Roman" w:cs="Times New Roman"/>
          <w:sz w:val="24"/>
          <w:szCs w:val="24"/>
          <w:lang w:eastAsia="fr-FR"/>
        </w:rPr>
        <w:t>: L</w:t>
      </w:r>
      <w:r w:rsidR="003817CD">
        <w:rPr>
          <w:rFonts w:ascii="Times New Roman" w:eastAsia="Times New Roman" w:hAnsi="Times New Roman" w:cs="Times New Roman"/>
          <w:sz w:val="24"/>
          <w:szCs w:val="24"/>
          <w:lang w:eastAsia="fr-FR"/>
        </w:rPr>
        <w:t xml:space="preserve">’Etat </w:t>
      </w:r>
      <w:r w:rsidR="003817CD" w:rsidRPr="00B62A8C">
        <w:rPr>
          <w:rFonts w:ascii="Times New Roman" w:eastAsia="Times New Roman" w:hAnsi="Times New Roman" w:cs="Times New Roman"/>
          <w:sz w:val="24"/>
          <w:szCs w:val="24"/>
          <w:lang w:eastAsia="fr-FR"/>
        </w:rPr>
        <w:t xml:space="preserve">versera à </w:t>
      </w:r>
      <w:r w:rsidR="003817CD">
        <w:rPr>
          <w:rFonts w:ascii="Times New Roman" w:eastAsia="Times New Roman" w:hAnsi="Times New Roman" w:cs="Times New Roman"/>
          <w:sz w:val="24"/>
          <w:szCs w:val="24"/>
          <w:lang w:eastAsia="fr-FR"/>
        </w:rPr>
        <w:t xml:space="preserve">M. et Mme </w:t>
      </w:r>
      <w:r w:rsidR="00CA1A70">
        <w:rPr>
          <w:rFonts w:ascii="Times New Roman" w:eastAsia="Times New Roman" w:hAnsi="Times New Roman" w:cs="Times New Roman"/>
          <w:sz w:val="24"/>
          <w:szCs w:val="24"/>
          <w:lang w:eastAsia="fr-FR"/>
        </w:rPr>
        <w:t>H.</w:t>
      </w:r>
      <w:r w:rsidR="003817CD">
        <w:rPr>
          <w:rFonts w:ascii="Times New Roman" w:eastAsia="Times New Roman" w:hAnsi="Times New Roman" w:cs="Times New Roman"/>
          <w:sz w:val="24"/>
          <w:szCs w:val="24"/>
          <w:lang w:eastAsia="fr-FR"/>
        </w:rPr>
        <w:t xml:space="preserve"> </w:t>
      </w:r>
      <w:r w:rsidR="003817CD" w:rsidRPr="00B62A8C">
        <w:rPr>
          <w:rFonts w:ascii="Times New Roman" w:eastAsia="Times New Roman" w:hAnsi="Times New Roman" w:cs="Times New Roman"/>
          <w:sz w:val="24"/>
          <w:szCs w:val="24"/>
          <w:lang w:eastAsia="fr-FR"/>
        </w:rPr>
        <w:t xml:space="preserve">une somme de </w:t>
      </w:r>
      <w:r w:rsidR="003817CD">
        <w:rPr>
          <w:rFonts w:ascii="Times New Roman" w:eastAsia="Times New Roman" w:hAnsi="Times New Roman" w:cs="Times New Roman"/>
          <w:sz w:val="24"/>
          <w:szCs w:val="24"/>
          <w:lang w:eastAsia="fr-FR"/>
        </w:rPr>
        <w:t xml:space="preserve">46 800 </w:t>
      </w:r>
      <w:r w:rsidR="003817CD" w:rsidRPr="00B62A8C">
        <w:rPr>
          <w:rFonts w:ascii="Times New Roman" w:eastAsia="Times New Roman" w:hAnsi="Times New Roman" w:cs="Times New Roman"/>
          <w:sz w:val="24"/>
          <w:szCs w:val="24"/>
          <w:lang w:eastAsia="fr-FR"/>
        </w:rPr>
        <w:t>euros en réparation de</w:t>
      </w:r>
      <w:r w:rsidR="003817CD">
        <w:rPr>
          <w:rFonts w:ascii="Times New Roman" w:eastAsia="Times New Roman" w:hAnsi="Times New Roman" w:cs="Times New Roman"/>
          <w:sz w:val="24"/>
          <w:szCs w:val="24"/>
          <w:lang w:eastAsia="fr-FR"/>
        </w:rPr>
        <w:t>s</w:t>
      </w:r>
      <w:r w:rsidR="003817CD" w:rsidRPr="00B62A8C">
        <w:rPr>
          <w:rFonts w:ascii="Times New Roman" w:eastAsia="Times New Roman" w:hAnsi="Times New Roman" w:cs="Times New Roman"/>
          <w:sz w:val="24"/>
          <w:szCs w:val="24"/>
          <w:lang w:eastAsia="fr-FR"/>
        </w:rPr>
        <w:t xml:space="preserve"> </w:t>
      </w:r>
      <w:r w:rsidR="003817CD">
        <w:rPr>
          <w:rFonts w:ascii="Times New Roman" w:eastAsia="Times New Roman" w:hAnsi="Times New Roman" w:cs="Times New Roman"/>
          <w:sz w:val="24"/>
          <w:szCs w:val="24"/>
          <w:lang w:eastAsia="fr-FR"/>
        </w:rPr>
        <w:t>p</w:t>
      </w:r>
      <w:r w:rsidR="003817CD" w:rsidRPr="00B62A8C">
        <w:rPr>
          <w:rFonts w:ascii="Times New Roman" w:eastAsia="Times New Roman" w:hAnsi="Times New Roman" w:cs="Times New Roman"/>
          <w:sz w:val="24"/>
          <w:szCs w:val="24"/>
          <w:lang w:eastAsia="fr-FR"/>
        </w:rPr>
        <w:t>réjudices</w:t>
      </w:r>
      <w:r w:rsidR="003817CD">
        <w:rPr>
          <w:rFonts w:ascii="Times New Roman" w:eastAsia="Times New Roman" w:hAnsi="Times New Roman" w:cs="Times New Roman"/>
          <w:sz w:val="24"/>
          <w:szCs w:val="24"/>
          <w:lang w:eastAsia="fr-FR"/>
        </w:rPr>
        <w:t xml:space="preserve"> subis</w:t>
      </w:r>
      <w:r w:rsidR="003817CD" w:rsidRPr="00B62A8C">
        <w:rPr>
          <w:rFonts w:ascii="Times New Roman" w:eastAsia="Times New Roman" w:hAnsi="Times New Roman" w:cs="Times New Roman"/>
          <w:sz w:val="24"/>
          <w:szCs w:val="24"/>
          <w:lang w:eastAsia="fr-FR"/>
        </w:rPr>
        <w:t>.</w:t>
      </w:r>
    </w:p>
    <w:p w14:paraId="3484ED61" w14:textId="77777777" w:rsidR="003817CD" w:rsidRPr="00B62A8C" w:rsidRDefault="003817CD" w:rsidP="00AF673F">
      <w:pPr>
        <w:spacing w:after="0" w:line="240" w:lineRule="auto"/>
        <w:ind w:firstLine="851"/>
        <w:jc w:val="both"/>
        <w:rPr>
          <w:rFonts w:ascii="Times New Roman" w:eastAsia="Times New Roman" w:hAnsi="Times New Roman" w:cs="Times New Roman"/>
          <w:sz w:val="24"/>
          <w:szCs w:val="24"/>
          <w:lang w:eastAsia="fr-FR"/>
        </w:rPr>
      </w:pPr>
      <w:r w:rsidRPr="00B62A8C">
        <w:rPr>
          <w:rFonts w:ascii="Times New Roman" w:eastAsia="Times New Roman" w:hAnsi="Times New Roman" w:cs="Times New Roman"/>
          <w:sz w:val="24"/>
          <w:szCs w:val="24"/>
          <w:lang w:eastAsia="fr-FR"/>
        </w:rPr>
        <w:t> </w:t>
      </w:r>
    </w:p>
    <w:p w14:paraId="3E21E669" w14:textId="464B0471" w:rsidR="00B62A8C" w:rsidRDefault="00B62A8C" w:rsidP="00AF673F">
      <w:pPr>
        <w:spacing w:after="0" w:line="240" w:lineRule="auto"/>
        <w:ind w:firstLine="851"/>
        <w:jc w:val="both"/>
        <w:rPr>
          <w:rFonts w:ascii="Times New Roman" w:eastAsia="Times New Roman" w:hAnsi="Times New Roman" w:cs="Times New Roman"/>
          <w:sz w:val="24"/>
          <w:szCs w:val="24"/>
          <w:lang w:eastAsia="fr-FR"/>
        </w:rPr>
      </w:pPr>
      <w:r w:rsidRPr="00B62A8C">
        <w:rPr>
          <w:rFonts w:ascii="Times New Roman" w:eastAsia="Times New Roman" w:hAnsi="Times New Roman" w:cs="Times New Roman"/>
          <w:sz w:val="24"/>
          <w:szCs w:val="24"/>
          <w:u w:val="single"/>
          <w:lang w:eastAsia="fr-FR"/>
        </w:rPr>
        <w:lastRenderedPageBreak/>
        <w:t>Article 2</w:t>
      </w:r>
      <w:r w:rsidR="003817CD">
        <w:rPr>
          <w:rFonts w:ascii="Times New Roman" w:eastAsia="Times New Roman" w:hAnsi="Times New Roman" w:cs="Times New Roman"/>
          <w:sz w:val="24"/>
          <w:szCs w:val="24"/>
          <w:lang w:eastAsia="fr-FR"/>
        </w:rPr>
        <w:t xml:space="preserve"> : </w:t>
      </w:r>
      <w:r w:rsidR="003817CD" w:rsidRPr="003817CD">
        <w:rPr>
          <w:rFonts w:ascii="Times New Roman" w:eastAsia="Times New Roman" w:hAnsi="Times New Roman" w:cs="Times New Roman"/>
          <w:sz w:val="24"/>
          <w:szCs w:val="24"/>
          <w:lang w:eastAsia="fr-FR"/>
        </w:rPr>
        <w:t>Le jugement du tribunal administratif de Lille du 21 décembre 2021 est réformé en ce qu’il a de contraire à l’article précédent.</w:t>
      </w:r>
    </w:p>
    <w:p w14:paraId="46F64641" w14:textId="77777777" w:rsidR="00A47B71" w:rsidRDefault="00A47B71" w:rsidP="00AF673F">
      <w:pPr>
        <w:spacing w:after="0" w:line="240" w:lineRule="auto"/>
        <w:ind w:firstLine="851"/>
        <w:jc w:val="both"/>
        <w:rPr>
          <w:rFonts w:ascii="Times New Roman" w:eastAsia="Times New Roman" w:hAnsi="Times New Roman" w:cs="Times New Roman"/>
          <w:sz w:val="24"/>
          <w:szCs w:val="24"/>
          <w:lang w:eastAsia="fr-FR"/>
        </w:rPr>
      </w:pPr>
    </w:p>
    <w:p w14:paraId="70E520B7" w14:textId="4199BCEF" w:rsidR="00B62A8C" w:rsidRPr="00B62A8C" w:rsidRDefault="00B62A8C" w:rsidP="00AF673F">
      <w:pPr>
        <w:spacing w:after="0" w:line="240" w:lineRule="auto"/>
        <w:ind w:firstLine="851"/>
        <w:jc w:val="both"/>
        <w:rPr>
          <w:rFonts w:ascii="Times New Roman" w:eastAsia="Times New Roman" w:hAnsi="Times New Roman" w:cs="Times New Roman"/>
          <w:sz w:val="24"/>
          <w:szCs w:val="24"/>
          <w:lang w:eastAsia="fr-FR"/>
        </w:rPr>
      </w:pPr>
      <w:r w:rsidRPr="00B62A8C">
        <w:rPr>
          <w:rFonts w:ascii="Times New Roman" w:eastAsia="Times New Roman" w:hAnsi="Times New Roman" w:cs="Times New Roman"/>
          <w:sz w:val="24"/>
          <w:szCs w:val="24"/>
          <w:u w:val="single"/>
          <w:lang w:eastAsia="fr-FR"/>
        </w:rPr>
        <w:t>Article 3</w:t>
      </w:r>
      <w:r w:rsidRPr="00B62A8C">
        <w:rPr>
          <w:rFonts w:ascii="Times New Roman" w:eastAsia="Times New Roman" w:hAnsi="Times New Roman" w:cs="Times New Roman"/>
          <w:sz w:val="24"/>
          <w:szCs w:val="24"/>
          <w:lang w:eastAsia="fr-FR"/>
        </w:rPr>
        <w:t xml:space="preserve"> : </w:t>
      </w:r>
      <w:r>
        <w:rPr>
          <w:rFonts w:ascii="Times New Roman" w:eastAsia="Times New Roman" w:hAnsi="Times New Roman" w:cs="Times New Roman"/>
          <w:sz w:val="24"/>
          <w:szCs w:val="24"/>
          <w:lang w:eastAsia="fr-FR"/>
        </w:rPr>
        <w:t xml:space="preserve">L’Etat </w:t>
      </w:r>
      <w:r w:rsidR="00414541">
        <w:rPr>
          <w:rFonts w:ascii="Times New Roman" w:eastAsia="Times New Roman" w:hAnsi="Times New Roman" w:cs="Times New Roman"/>
          <w:sz w:val="24"/>
          <w:szCs w:val="24"/>
          <w:lang w:eastAsia="fr-FR"/>
        </w:rPr>
        <w:t xml:space="preserve">versera </w:t>
      </w:r>
      <w:r w:rsidRPr="00B62A8C">
        <w:rPr>
          <w:rFonts w:ascii="Times New Roman" w:eastAsia="Times New Roman" w:hAnsi="Times New Roman" w:cs="Times New Roman"/>
          <w:sz w:val="24"/>
          <w:szCs w:val="24"/>
          <w:lang w:eastAsia="fr-FR"/>
        </w:rPr>
        <w:t xml:space="preserve">à </w:t>
      </w:r>
      <w:r>
        <w:rPr>
          <w:rFonts w:ascii="Times New Roman" w:eastAsia="Times New Roman" w:hAnsi="Times New Roman" w:cs="Times New Roman"/>
          <w:sz w:val="24"/>
          <w:szCs w:val="24"/>
          <w:lang w:eastAsia="fr-FR"/>
        </w:rPr>
        <w:t xml:space="preserve">M. et Mme </w:t>
      </w:r>
      <w:r w:rsidR="00CA1A70">
        <w:rPr>
          <w:rFonts w:ascii="Times New Roman" w:eastAsia="Times New Roman" w:hAnsi="Times New Roman" w:cs="Times New Roman"/>
          <w:sz w:val="24"/>
          <w:szCs w:val="24"/>
          <w:lang w:eastAsia="fr-FR"/>
        </w:rPr>
        <w:t>H.</w:t>
      </w:r>
      <w:r>
        <w:rPr>
          <w:rFonts w:ascii="Times New Roman" w:eastAsia="Times New Roman" w:hAnsi="Times New Roman" w:cs="Times New Roman"/>
          <w:sz w:val="24"/>
          <w:szCs w:val="24"/>
          <w:lang w:eastAsia="fr-FR"/>
        </w:rPr>
        <w:t xml:space="preserve"> </w:t>
      </w:r>
      <w:r w:rsidRPr="00B62A8C">
        <w:rPr>
          <w:rFonts w:ascii="Times New Roman" w:eastAsia="Times New Roman" w:hAnsi="Times New Roman" w:cs="Times New Roman"/>
          <w:sz w:val="24"/>
          <w:szCs w:val="24"/>
          <w:lang w:eastAsia="fr-FR"/>
        </w:rPr>
        <w:t xml:space="preserve">une somme de </w:t>
      </w:r>
      <w:r>
        <w:rPr>
          <w:rFonts w:ascii="Times New Roman" w:eastAsia="Times New Roman" w:hAnsi="Times New Roman" w:cs="Times New Roman"/>
          <w:sz w:val="24"/>
          <w:szCs w:val="24"/>
          <w:lang w:eastAsia="fr-FR"/>
        </w:rPr>
        <w:t>750</w:t>
      </w:r>
      <w:r w:rsidRPr="00B62A8C">
        <w:rPr>
          <w:rFonts w:ascii="Times New Roman" w:eastAsia="Times New Roman" w:hAnsi="Times New Roman" w:cs="Times New Roman"/>
          <w:sz w:val="24"/>
          <w:szCs w:val="24"/>
          <w:lang w:eastAsia="fr-FR"/>
        </w:rPr>
        <w:t> euros au titre de l’article L. 761-1 du code de justice administrative.</w:t>
      </w:r>
    </w:p>
    <w:p w14:paraId="2124FDB3" w14:textId="77777777" w:rsidR="00B62A8C" w:rsidRPr="00B62A8C" w:rsidRDefault="00B62A8C" w:rsidP="00AF673F">
      <w:pPr>
        <w:spacing w:after="0" w:line="240" w:lineRule="auto"/>
        <w:ind w:firstLine="851"/>
        <w:jc w:val="both"/>
        <w:rPr>
          <w:rFonts w:ascii="Times New Roman" w:eastAsia="Times New Roman" w:hAnsi="Times New Roman" w:cs="Times New Roman"/>
          <w:sz w:val="24"/>
          <w:szCs w:val="24"/>
          <w:lang w:eastAsia="fr-FR"/>
        </w:rPr>
      </w:pPr>
      <w:r w:rsidRPr="00B62A8C">
        <w:rPr>
          <w:rFonts w:ascii="Times New Roman" w:eastAsia="Times New Roman" w:hAnsi="Times New Roman" w:cs="Times New Roman"/>
          <w:sz w:val="24"/>
          <w:szCs w:val="24"/>
          <w:lang w:eastAsia="fr-FR"/>
        </w:rPr>
        <w:t> </w:t>
      </w:r>
    </w:p>
    <w:p w14:paraId="23258130" w14:textId="6DB2493C" w:rsidR="00B62A8C" w:rsidRDefault="00B62A8C" w:rsidP="00AF673F">
      <w:pPr>
        <w:spacing w:after="0" w:line="240" w:lineRule="auto"/>
        <w:ind w:firstLine="851"/>
        <w:jc w:val="both"/>
        <w:rPr>
          <w:rFonts w:ascii="Times New Roman" w:eastAsia="Times New Roman" w:hAnsi="Times New Roman" w:cs="Times New Roman"/>
          <w:sz w:val="24"/>
          <w:szCs w:val="24"/>
          <w:lang w:eastAsia="fr-FR"/>
        </w:rPr>
      </w:pPr>
      <w:r w:rsidRPr="00B62A8C">
        <w:rPr>
          <w:rFonts w:ascii="Times New Roman" w:eastAsia="Times New Roman" w:hAnsi="Times New Roman" w:cs="Times New Roman"/>
          <w:sz w:val="24"/>
          <w:szCs w:val="24"/>
          <w:u w:val="single"/>
          <w:lang w:eastAsia="fr-FR"/>
        </w:rPr>
        <w:t>Article </w:t>
      </w:r>
      <w:r w:rsidR="00AE74A7">
        <w:rPr>
          <w:rFonts w:ascii="Times New Roman" w:eastAsia="Times New Roman" w:hAnsi="Times New Roman" w:cs="Times New Roman"/>
          <w:sz w:val="24"/>
          <w:szCs w:val="24"/>
          <w:u w:val="single"/>
          <w:lang w:eastAsia="fr-FR"/>
        </w:rPr>
        <w:t>4</w:t>
      </w:r>
      <w:r w:rsidRPr="00B62A8C">
        <w:rPr>
          <w:rFonts w:ascii="Times New Roman" w:eastAsia="Times New Roman" w:hAnsi="Times New Roman" w:cs="Times New Roman"/>
          <w:sz w:val="24"/>
          <w:szCs w:val="24"/>
          <w:lang w:eastAsia="fr-FR"/>
        </w:rPr>
        <w:t> : Le surplus des conclusions de</w:t>
      </w:r>
      <w:r w:rsidR="00F21D2F">
        <w:rPr>
          <w:rFonts w:ascii="Times New Roman" w:eastAsia="Times New Roman" w:hAnsi="Times New Roman" w:cs="Times New Roman"/>
          <w:sz w:val="24"/>
          <w:szCs w:val="24"/>
          <w:lang w:eastAsia="fr-FR"/>
        </w:rPr>
        <w:t xml:space="preserve"> la requête</w:t>
      </w:r>
      <w:r w:rsidRPr="00B62A8C">
        <w:rPr>
          <w:rFonts w:ascii="Times New Roman" w:eastAsia="Times New Roman" w:hAnsi="Times New Roman" w:cs="Times New Roman"/>
          <w:sz w:val="24"/>
          <w:szCs w:val="24"/>
          <w:lang w:eastAsia="fr-FR"/>
        </w:rPr>
        <w:t xml:space="preserve"> est rejeté.</w:t>
      </w:r>
    </w:p>
    <w:p w14:paraId="7E7ACD63" w14:textId="77777777" w:rsidR="00FC7D22" w:rsidRPr="00B62A8C" w:rsidRDefault="00FC7D22" w:rsidP="00AF673F">
      <w:pPr>
        <w:spacing w:after="0" w:line="240" w:lineRule="auto"/>
        <w:ind w:firstLine="851"/>
        <w:jc w:val="both"/>
        <w:rPr>
          <w:rFonts w:ascii="Times New Roman" w:eastAsia="Times New Roman" w:hAnsi="Times New Roman" w:cs="Times New Roman"/>
          <w:sz w:val="24"/>
          <w:szCs w:val="24"/>
          <w:lang w:eastAsia="fr-FR"/>
        </w:rPr>
      </w:pPr>
    </w:p>
    <w:p w14:paraId="34629063" w14:textId="26F66908" w:rsidR="00943BE9" w:rsidRDefault="00943BE9" w:rsidP="00AF673F">
      <w:pPr>
        <w:spacing w:after="0" w:line="240" w:lineRule="auto"/>
        <w:ind w:firstLine="851"/>
        <w:jc w:val="both"/>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u w:val="single"/>
          <w:lang w:eastAsia="fr-FR"/>
        </w:rPr>
        <w:t xml:space="preserve">Article </w:t>
      </w:r>
      <w:r w:rsidR="00EB4B5B">
        <w:rPr>
          <w:rFonts w:ascii="Times New Roman" w:eastAsia="Times New Roman" w:hAnsi="Times New Roman" w:cs="Times New Roman"/>
          <w:sz w:val="24"/>
          <w:szCs w:val="24"/>
          <w:u w:val="single"/>
          <w:lang w:eastAsia="fr-FR"/>
        </w:rPr>
        <w:t>5</w:t>
      </w:r>
      <w:r w:rsidRPr="00943BE9">
        <w:rPr>
          <w:rFonts w:ascii="Times New Roman" w:eastAsia="Times New Roman" w:hAnsi="Times New Roman" w:cs="Times New Roman"/>
          <w:sz w:val="24"/>
          <w:szCs w:val="24"/>
          <w:lang w:eastAsia="fr-FR"/>
        </w:rPr>
        <w:t xml:space="preserve"> : Le présent arrêt sera notifié à </w:t>
      </w:r>
      <w:r w:rsidR="0000301A">
        <w:rPr>
          <w:rFonts w:ascii="Times New Roman" w:eastAsia="Times New Roman" w:hAnsi="Times New Roman" w:cs="Times New Roman"/>
          <w:sz w:val="24"/>
          <w:szCs w:val="24"/>
          <w:lang w:eastAsia="fr-FR"/>
        </w:rPr>
        <w:t xml:space="preserve">M. </w:t>
      </w:r>
      <w:r w:rsidR="00CA1A70">
        <w:rPr>
          <w:rFonts w:ascii="Times New Roman" w:eastAsia="Times New Roman" w:hAnsi="Times New Roman" w:cs="Times New Roman"/>
          <w:sz w:val="24"/>
          <w:szCs w:val="24"/>
          <w:lang w:eastAsia="fr-FR"/>
        </w:rPr>
        <w:t>P.</w:t>
      </w:r>
      <w:r w:rsidR="008C3BFA">
        <w:rPr>
          <w:rFonts w:ascii="Times New Roman" w:eastAsia="Times New Roman" w:hAnsi="Times New Roman" w:cs="Times New Roman"/>
          <w:sz w:val="24"/>
          <w:szCs w:val="24"/>
          <w:lang w:eastAsia="fr-FR"/>
        </w:rPr>
        <w:t xml:space="preserve"> </w:t>
      </w:r>
      <w:r w:rsidR="00CA1A70">
        <w:rPr>
          <w:rFonts w:ascii="Times New Roman" w:eastAsia="Times New Roman" w:hAnsi="Times New Roman" w:cs="Times New Roman"/>
          <w:sz w:val="24"/>
          <w:szCs w:val="24"/>
          <w:lang w:eastAsia="fr-FR"/>
        </w:rPr>
        <w:t>H.</w:t>
      </w:r>
      <w:r w:rsidR="008C3BFA">
        <w:rPr>
          <w:rFonts w:ascii="Times New Roman" w:eastAsia="Times New Roman" w:hAnsi="Times New Roman" w:cs="Times New Roman"/>
          <w:sz w:val="24"/>
          <w:szCs w:val="24"/>
          <w:lang w:eastAsia="fr-FR"/>
        </w:rPr>
        <w:t xml:space="preserve">, à Mme </w:t>
      </w:r>
      <w:r w:rsidR="00CA1A70">
        <w:rPr>
          <w:rFonts w:ascii="Times New Roman" w:eastAsia="Times New Roman" w:hAnsi="Times New Roman" w:cs="Times New Roman"/>
          <w:sz w:val="24"/>
          <w:szCs w:val="24"/>
          <w:lang w:eastAsia="fr-FR"/>
        </w:rPr>
        <w:t>K.</w:t>
      </w:r>
      <w:r w:rsidR="008C3BFA">
        <w:rPr>
          <w:rFonts w:ascii="Times New Roman" w:eastAsia="Times New Roman" w:hAnsi="Times New Roman" w:cs="Times New Roman"/>
          <w:sz w:val="24"/>
          <w:szCs w:val="24"/>
          <w:lang w:eastAsia="fr-FR"/>
        </w:rPr>
        <w:t xml:space="preserve"> </w:t>
      </w:r>
      <w:r w:rsidR="00CA1A70">
        <w:rPr>
          <w:rFonts w:ascii="Times New Roman" w:eastAsia="Times New Roman" w:hAnsi="Times New Roman" w:cs="Times New Roman"/>
          <w:sz w:val="24"/>
          <w:szCs w:val="24"/>
          <w:lang w:eastAsia="fr-FR"/>
        </w:rPr>
        <w:t>H.</w:t>
      </w:r>
      <w:r w:rsidR="008C3BFA">
        <w:rPr>
          <w:rFonts w:ascii="Times New Roman" w:eastAsia="Times New Roman" w:hAnsi="Times New Roman" w:cs="Times New Roman"/>
          <w:sz w:val="24"/>
          <w:szCs w:val="24"/>
          <w:lang w:eastAsia="fr-FR"/>
        </w:rPr>
        <w:t xml:space="preserve"> </w:t>
      </w:r>
      <w:r w:rsidR="00356436">
        <w:rPr>
          <w:rFonts w:ascii="Times New Roman" w:eastAsia="Times New Roman" w:hAnsi="Times New Roman" w:cs="Times New Roman"/>
          <w:sz w:val="24"/>
          <w:szCs w:val="24"/>
          <w:lang w:eastAsia="fr-FR"/>
        </w:rPr>
        <w:t>et au ministre de la transition écologique et de la cohésion des territoires.</w:t>
      </w:r>
    </w:p>
    <w:p w14:paraId="5A008142" w14:textId="70F21855" w:rsidR="00415F2D" w:rsidRDefault="00415F2D" w:rsidP="00943BE9">
      <w:pPr>
        <w:spacing w:after="0" w:line="240" w:lineRule="auto"/>
        <w:jc w:val="both"/>
        <w:rPr>
          <w:rFonts w:ascii="Times New Roman" w:eastAsia="Times New Roman" w:hAnsi="Times New Roman" w:cs="Times New Roman"/>
          <w:sz w:val="24"/>
          <w:szCs w:val="24"/>
          <w:lang w:eastAsia="fr-FR"/>
        </w:rPr>
      </w:pPr>
    </w:p>
    <w:p w14:paraId="4CD91F13" w14:textId="77777777" w:rsidR="00356436" w:rsidRDefault="00943BE9" w:rsidP="00AE74A7">
      <w:pPr>
        <w:spacing w:after="0" w:line="240" w:lineRule="auto"/>
        <w:ind w:firstLine="851"/>
        <w:jc w:val="both"/>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 xml:space="preserve">Copie en sera transmise, pour information, </w:t>
      </w:r>
      <w:r w:rsidR="00356436">
        <w:rPr>
          <w:rFonts w:ascii="Times New Roman" w:eastAsia="Times New Roman" w:hAnsi="Times New Roman" w:cs="Times New Roman"/>
          <w:sz w:val="24"/>
          <w:szCs w:val="24"/>
          <w:lang w:eastAsia="fr-FR"/>
        </w:rPr>
        <w:t>au préfet du Pas-de-Calais.</w:t>
      </w:r>
    </w:p>
    <w:p w14:paraId="62E4F62A" w14:textId="408A0C98" w:rsidR="00943BE9" w:rsidRPr="00943BE9" w:rsidRDefault="00943BE9" w:rsidP="00A92673">
      <w:pPr>
        <w:spacing w:after="0" w:line="240" w:lineRule="auto"/>
        <w:ind w:firstLine="851"/>
        <w:jc w:val="both"/>
        <w:rPr>
          <w:rFonts w:ascii="Times New Roman" w:eastAsia="Times New Roman" w:hAnsi="Times New Roman" w:cs="Times New Roman"/>
          <w:sz w:val="24"/>
          <w:szCs w:val="24"/>
          <w:lang w:eastAsia="fr-FR"/>
        </w:rPr>
      </w:pPr>
    </w:p>
    <w:p w14:paraId="04C4A0EC" w14:textId="292DC2CE" w:rsidR="00943BE9" w:rsidRPr="005435EB" w:rsidRDefault="00943BE9" w:rsidP="00AF673F">
      <w:pPr>
        <w:spacing w:after="0" w:line="240" w:lineRule="auto"/>
        <w:ind w:firstLine="851"/>
        <w:jc w:val="both"/>
        <w:outlineLvl w:val="3"/>
        <w:rPr>
          <w:rFonts w:ascii="Times New Roman" w:eastAsia="Times New Roman" w:hAnsi="Times New Roman" w:cs="Times New Roman"/>
          <w:sz w:val="24"/>
          <w:szCs w:val="24"/>
          <w:lang w:eastAsia="fr-FR"/>
        </w:rPr>
      </w:pPr>
    </w:p>
    <w:p w14:paraId="065E3449" w14:textId="6C6B719B" w:rsidR="00943BE9" w:rsidRPr="00943BE9" w:rsidRDefault="00943BE9" w:rsidP="00AE74A7">
      <w:pPr>
        <w:spacing w:after="0" w:line="240" w:lineRule="auto"/>
        <w:ind w:firstLine="851"/>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 xml:space="preserve">Délibéré après l’audience publique du </w:t>
      </w:r>
      <w:r w:rsidR="00DC1ADC">
        <w:rPr>
          <w:rFonts w:ascii="Times New Roman" w:eastAsia="Times New Roman" w:hAnsi="Times New Roman" w:cs="Times New Roman"/>
          <w:sz w:val="24"/>
          <w:szCs w:val="24"/>
          <w:lang w:eastAsia="fr-FR"/>
        </w:rPr>
        <w:t xml:space="preserve">20 mars 2024 </w:t>
      </w:r>
      <w:r w:rsidRPr="00943BE9">
        <w:rPr>
          <w:rFonts w:ascii="Times New Roman" w:eastAsia="Times New Roman" w:hAnsi="Times New Roman" w:cs="Times New Roman"/>
          <w:sz w:val="24"/>
          <w:szCs w:val="24"/>
          <w:lang w:eastAsia="fr-FR"/>
        </w:rPr>
        <w:t>à laquelle siégeaient :</w:t>
      </w:r>
    </w:p>
    <w:p w14:paraId="670890FC" w14:textId="5B971B4C" w:rsidR="00943BE9" w:rsidRPr="00943BE9" w:rsidRDefault="00943BE9" w:rsidP="00A92673">
      <w:pPr>
        <w:spacing w:after="0" w:line="240" w:lineRule="auto"/>
        <w:ind w:firstLine="851"/>
        <w:jc w:val="both"/>
        <w:rPr>
          <w:rFonts w:ascii="Times New Roman" w:eastAsia="Times New Roman" w:hAnsi="Times New Roman" w:cs="Times New Roman"/>
          <w:sz w:val="24"/>
          <w:szCs w:val="24"/>
          <w:lang w:eastAsia="fr-FR"/>
        </w:rPr>
      </w:pPr>
    </w:p>
    <w:p w14:paraId="4EAF03CA" w14:textId="236A44B3" w:rsidR="00943BE9" w:rsidRDefault="00943BE9">
      <w:pPr>
        <w:spacing w:after="0" w:line="240" w:lineRule="auto"/>
        <w:ind w:firstLine="851"/>
        <w:jc w:val="both"/>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 M</w:t>
      </w:r>
      <w:r>
        <w:rPr>
          <w:rFonts w:ascii="Times New Roman" w:eastAsia="Times New Roman" w:hAnsi="Times New Roman" w:cs="Times New Roman"/>
          <w:sz w:val="24"/>
          <w:szCs w:val="24"/>
          <w:lang w:eastAsia="fr-FR"/>
        </w:rPr>
        <w:t xml:space="preserve">me Ghislaine </w:t>
      </w:r>
      <w:proofErr w:type="spellStart"/>
      <w:r>
        <w:rPr>
          <w:rFonts w:ascii="Times New Roman" w:eastAsia="Times New Roman" w:hAnsi="Times New Roman" w:cs="Times New Roman"/>
          <w:sz w:val="24"/>
          <w:szCs w:val="24"/>
          <w:lang w:eastAsia="fr-FR"/>
        </w:rPr>
        <w:t>Borot</w:t>
      </w:r>
      <w:proofErr w:type="spellEnd"/>
      <w:r w:rsidRPr="00943BE9">
        <w:rPr>
          <w:rFonts w:ascii="Times New Roman" w:eastAsia="Times New Roman" w:hAnsi="Times New Roman" w:cs="Times New Roman"/>
          <w:sz w:val="24"/>
          <w:szCs w:val="24"/>
          <w:lang w:eastAsia="fr-FR"/>
        </w:rPr>
        <w:t>, président</w:t>
      </w:r>
      <w:r>
        <w:rPr>
          <w:rFonts w:ascii="Times New Roman" w:eastAsia="Times New Roman" w:hAnsi="Times New Roman" w:cs="Times New Roman"/>
          <w:sz w:val="24"/>
          <w:szCs w:val="24"/>
          <w:lang w:eastAsia="fr-FR"/>
        </w:rPr>
        <w:t>e</w:t>
      </w:r>
      <w:r w:rsidRPr="00943BE9">
        <w:rPr>
          <w:rFonts w:ascii="Times New Roman" w:eastAsia="Times New Roman" w:hAnsi="Times New Roman" w:cs="Times New Roman"/>
          <w:sz w:val="24"/>
          <w:szCs w:val="24"/>
          <w:lang w:eastAsia="fr-FR"/>
        </w:rPr>
        <w:t xml:space="preserve"> de chambre,</w:t>
      </w:r>
    </w:p>
    <w:p w14:paraId="2B3139F8" w14:textId="4D683E2B" w:rsidR="00943BE9" w:rsidRPr="00943BE9" w:rsidRDefault="00943BE9">
      <w:pPr>
        <w:spacing w:after="0" w:line="240" w:lineRule="auto"/>
        <w:ind w:firstLine="851"/>
        <w:jc w:val="both"/>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 M. Denis Perrin, premier conseiller</w:t>
      </w:r>
      <w:r w:rsidR="00ED394F">
        <w:rPr>
          <w:rFonts w:ascii="Times New Roman" w:eastAsia="Times New Roman" w:hAnsi="Times New Roman" w:cs="Times New Roman"/>
          <w:sz w:val="24"/>
          <w:szCs w:val="24"/>
          <w:lang w:eastAsia="fr-FR"/>
        </w:rPr>
        <w:t>,</w:t>
      </w:r>
    </w:p>
    <w:p w14:paraId="1A89B3EA" w14:textId="77777777" w:rsidR="00943BE9" w:rsidRPr="00943BE9" w:rsidRDefault="00943BE9">
      <w:pPr>
        <w:spacing w:after="0" w:line="240" w:lineRule="auto"/>
        <w:ind w:firstLine="851"/>
        <w:jc w:val="both"/>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 M. Stéphane Eustache, premier conseiller.</w:t>
      </w:r>
    </w:p>
    <w:p w14:paraId="2FC7E32A" w14:textId="14BDB58D" w:rsidR="00943BE9" w:rsidRDefault="00943BE9">
      <w:pPr>
        <w:spacing w:after="0" w:line="240" w:lineRule="auto"/>
        <w:ind w:firstLine="851"/>
        <w:jc w:val="both"/>
        <w:rPr>
          <w:rFonts w:ascii="Times New Roman" w:eastAsia="Times New Roman" w:hAnsi="Times New Roman" w:cs="Times New Roman"/>
          <w:sz w:val="24"/>
          <w:szCs w:val="24"/>
          <w:lang w:eastAsia="fr-FR"/>
        </w:rPr>
      </w:pPr>
    </w:p>
    <w:p w14:paraId="4CEAA9B4" w14:textId="77777777" w:rsidR="00A47B71" w:rsidRPr="00943BE9" w:rsidRDefault="00A47B71">
      <w:pPr>
        <w:spacing w:after="0" w:line="240" w:lineRule="auto"/>
        <w:ind w:firstLine="851"/>
        <w:jc w:val="both"/>
        <w:rPr>
          <w:rFonts w:ascii="Times New Roman" w:eastAsia="Times New Roman" w:hAnsi="Times New Roman" w:cs="Times New Roman"/>
          <w:sz w:val="24"/>
          <w:szCs w:val="24"/>
          <w:lang w:eastAsia="fr-FR"/>
        </w:rPr>
      </w:pPr>
    </w:p>
    <w:p w14:paraId="22627CDB" w14:textId="2D87AA90" w:rsidR="00943BE9" w:rsidRPr="00943BE9" w:rsidRDefault="00943BE9">
      <w:pPr>
        <w:spacing w:after="0" w:line="240" w:lineRule="auto"/>
        <w:ind w:firstLine="851"/>
        <w:jc w:val="both"/>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 xml:space="preserve">Rendu public par mise à disposition au greffe le </w:t>
      </w:r>
      <w:r w:rsidR="00DC1ADC">
        <w:rPr>
          <w:rFonts w:ascii="Times New Roman" w:eastAsia="Times New Roman" w:hAnsi="Times New Roman" w:cs="Times New Roman"/>
          <w:sz w:val="24"/>
          <w:szCs w:val="24"/>
          <w:lang w:eastAsia="fr-FR"/>
        </w:rPr>
        <w:t>23 mai 2024</w:t>
      </w:r>
    </w:p>
    <w:p w14:paraId="375C92AF" w14:textId="1B4DA1B8" w:rsidR="00943BE9" w:rsidRPr="00943BE9" w:rsidRDefault="00943BE9">
      <w:pPr>
        <w:spacing w:after="0" w:line="240" w:lineRule="auto"/>
        <w:ind w:firstLine="851"/>
        <w:jc w:val="both"/>
        <w:rPr>
          <w:rFonts w:ascii="Times New Roman" w:eastAsia="Times New Roman" w:hAnsi="Times New Roman" w:cs="Times New Roman"/>
          <w:sz w:val="24"/>
          <w:szCs w:val="24"/>
          <w:lang w:eastAsia="fr-FR"/>
        </w:rPr>
      </w:pPr>
    </w:p>
    <w:p w14:paraId="75741518" w14:textId="25104AA0" w:rsidR="00943BE9" w:rsidRPr="00943BE9" w:rsidRDefault="00943BE9">
      <w:pPr>
        <w:spacing w:after="0" w:line="240" w:lineRule="auto"/>
        <w:jc w:val="both"/>
        <w:rPr>
          <w:rFonts w:ascii="Times New Roman" w:eastAsia="Times New Roman" w:hAnsi="Times New Roman" w:cs="Times New Roman"/>
          <w:sz w:val="24"/>
          <w:szCs w:val="24"/>
          <w:lang w:eastAsia="fr-FR"/>
        </w:rPr>
      </w:pPr>
    </w:p>
    <w:tbl>
      <w:tblPr>
        <w:tblW w:w="0" w:type="auto"/>
        <w:tblCellMar>
          <w:left w:w="0" w:type="dxa"/>
          <w:right w:w="0" w:type="dxa"/>
        </w:tblCellMar>
        <w:tblLook w:val="04A0" w:firstRow="1" w:lastRow="0" w:firstColumn="1" w:lastColumn="0" w:noHBand="0" w:noVBand="1"/>
      </w:tblPr>
      <w:tblGrid>
        <w:gridCol w:w="4608"/>
        <w:gridCol w:w="4678"/>
      </w:tblGrid>
      <w:tr w:rsidR="008C4CD6" w:rsidRPr="00943BE9" w14:paraId="5011C526" w14:textId="77777777" w:rsidTr="00943BE9">
        <w:tc>
          <w:tcPr>
            <w:tcW w:w="4608" w:type="dxa"/>
            <w:tcMar>
              <w:top w:w="0" w:type="dxa"/>
              <w:left w:w="70" w:type="dxa"/>
              <w:bottom w:w="0" w:type="dxa"/>
              <w:right w:w="70" w:type="dxa"/>
            </w:tcMar>
            <w:hideMark/>
          </w:tcPr>
          <w:p w14:paraId="015A2B8A" w14:textId="3D7501A8" w:rsidR="00943BE9" w:rsidRPr="00943BE9" w:rsidRDefault="00943BE9">
            <w:pPr>
              <w:spacing w:after="0" w:line="240" w:lineRule="auto"/>
              <w:jc w:val="center"/>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L</w:t>
            </w:r>
            <w:r w:rsidR="00356436">
              <w:rPr>
                <w:rFonts w:ascii="Times New Roman" w:eastAsia="Times New Roman" w:hAnsi="Times New Roman" w:cs="Times New Roman"/>
                <w:sz w:val="24"/>
                <w:szCs w:val="24"/>
                <w:lang w:eastAsia="fr-FR"/>
              </w:rPr>
              <w:t>’assesseur le plus ancien</w:t>
            </w:r>
            <w:r w:rsidR="008C4CD6">
              <w:rPr>
                <w:rFonts w:ascii="Times New Roman" w:eastAsia="Times New Roman" w:hAnsi="Times New Roman" w:cs="Times New Roman"/>
                <w:sz w:val="24"/>
                <w:szCs w:val="24"/>
                <w:lang w:eastAsia="fr-FR"/>
              </w:rPr>
              <w:t xml:space="preserve">, </w:t>
            </w:r>
          </w:p>
          <w:p w14:paraId="7B44FD4F" w14:textId="0C41CDD0" w:rsidR="00943BE9" w:rsidRPr="00943BE9" w:rsidRDefault="00943BE9">
            <w:pPr>
              <w:spacing w:after="0" w:line="240" w:lineRule="auto"/>
              <w:jc w:val="center"/>
              <w:rPr>
                <w:rFonts w:ascii="Times New Roman" w:eastAsia="Times New Roman" w:hAnsi="Times New Roman" w:cs="Times New Roman"/>
                <w:sz w:val="24"/>
                <w:szCs w:val="24"/>
                <w:lang w:eastAsia="fr-FR"/>
              </w:rPr>
            </w:pPr>
          </w:p>
          <w:p w14:paraId="20B6B80A" w14:textId="40994CB8" w:rsidR="00943BE9" w:rsidRDefault="00943BE9">
            <w:pPr>
              <w:spacing w:after="0" w:line="240" w:lineRule="auto"/>
              <w:jc w:val="center"/>
              <w:rPr>
                <w:rFonts w:ascii="Times New Roman" w:eastAsia="Times New Roman" w:hAnsi="Times New Roman" w:cs="Times New Roman"/>
                <w:sz w:val="24"/>
                <w:szCs w:val="24"/>
                <w:lang w:eastAsia="fr-FR"/>
              </w:rPr>
            </w:pPr>
          </w:p>
          <w:p w14:paraId="54210CE1" w14:textId="77777777" w:rsidR="005435EB" w:rsidRPr="00943BE9" w:rsidRDefault="005435EB">
            <w:pPr>
              <w:spacing w:after="0" w:line="240" w:lineRule="auto"/>
              <w:jc w:val="center"/>
              <w:rPr>
                <w:rFonts w:ascii="Times New Roman" w:eastAsia="Times New Roman" w:hAnsi="Times New Roman" w:cs="Times New Roman"/>
                <w:sz w:val="24"/>
                <w:szCs w:val="24"/>
                <w:lang w:eastAsia="fr-FR"/>
              </w:rPr>
            </w:pPr>
          </w:p>
          <w:p w14:paraId="1CBF0BB6" w14:textId="5381605B" w:rsidR="00943BE9" w:rsidRPr="00943BE9" w:rsidRDefault="00943BE9">
            <w:pPr>
              <w:spacing w:after="0" w:line="240" w:lineRule="auto"/>
              <w:jc w:val="center"/>
              <w:rPr>
                <w:rFonts w:ascii="Times New Roman" w:eastAsia="Times New Roman" w:hAnsi="Times New Roman" w:cs="Times New Roman"/>
                <w:sz w:val="24"/>
                <w:szCs w:val="24"/>
                <w:lang w:eastAsia="fr-FR"/>
              </w:rPr>
            </w:pPr>
          </w:p>
          <w:p w14:paraId="683101CF" w14:textId="255A5AF4" w:rsidR="00943BE9" w:rsidRPr="00943BE9" w:rsidRDefault="00943BE9">
            <w:pPr>
              <w:spacing w:after="0" w:line="240" w:lineRule="auto"/>
              <w:jc w:val="center"/>
              <w:rPr>
                <w:rFonts w:ascii="Times New Roman" w:eastAsia="Times New Roman" w:hAnsi="Times New Roman" w:cs="Times New Roman"/>
                <w:sz w:val="24"/>
                <w:szCs w:val="24"/>
                <w:lang w:eastAsia="fr-FR"/>
              </w:rPr>
            </w:pPr>
          </w:p>
          <w:p w14:paraId="3B1F40FC" w14:textId="2A01172D" w:rsidR="00943BE9" w:rsidRPr="00943BE9" w:rsidRDefault="00C26C1C">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Signé : </w:t>
            </w:r>
            <w:r w:rsidR="00356436">
              <w:rPr>
                <w:rFonts w:ascii="Times New Roman" w:eastAsia="Times New Roman" w:hAnsi="Times New Roman" w:cs="Times New Roman"/>
                <w:sz w:val="24"/>
                <w:szCs w:val="24"/>
                <w:lang w:eastAsia="fr-FR"/>
              </w:rPr>
              <w:t>D. Perrin</w:t>
            </w:r>
            <w:r w:rsidR="00943BE9" w:rsidRPr="00943BE9">
              <w:rPr>
                <w:rFonts w:ascii="Times New Roman" w:eastAsia="Times New Roman" w:hAnsi="Times New Roman" w:cs="Times New Roman"/>
                <w:sz w:val="24"/>
                <w:szCs w:val="24"/>
                <w:lang w:eastAsia="fr-FR"/>
              </w:rPr>
              <w:t xml:space="preserve"> </w:t>
            </w:r>
          </w:p>
        </w:tc>
        <w:tc>
          <w:tcPr>
            <w:tcW w:w="4538" w:type="dxa"/>
            <w:tcMar>
              <w:top w:w="0" w:type="dxa"/>
              <w:left w:w="70" w:type="dxa"/>
              <w:bottom w:w="0" w:type="dxa"/>
              <w:right w:w="70" w:type="dxa"/>
            </w:tcMar>
            <w:hideMark/>
          </w:tcPr>
          <w:p w14:paraId="390CD4C5" w14:textId="2CAE266E" w:rsidR="00943BE9" w:rsidRPr="00943BE9" w:rsidRDefault="00943BE9">
            <w:pPr>
              <w:spacing w:after="0" w:line="240" w:lineRule="auto"/>
              <w:jc w:val="center"/>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L</w:t>
            </w:r>
            <w:r w:rsidR="008C4CD6">
              <w:rPr>
                <w:rFonts w:ascii="Times New Roman" w:eastAsia="Times New Roman" w:hAnsi="Times New Roman" w:cs="Times New Roman"/>
                <w:sz w:val="24"/>
                <w:szCs w:val="24"/>
                <w:lang w:eastAsia="fr-FR"/>
              </w:rPr>
              <w:t>a</w:t>
            </w:r>
            <w:r w:rsidRPr="00943BE9">
              <w:rPr>
                <w:rFonts w:ascii="Times New Roman" w:eastAsia="Times New Roman" w:hAnsi="Times New Roman" w:cs="Times New Roman"/>
                <w:sz w:val="24"/>
                <w:szCs w:val="24"/>
                <w:lang w:eastAsia="fr-FR"/>
              </w:rPr>
              <w:t xml:space="preserve"> président</w:t>
            </w:r>
            <w:r w:rsidR="008C4CD6">
              <w:rPr>
                <w:rFonts w:ascii="Times New Roman" w:eastAsia="Times New Roman" w:hAnsi="Times New Roman" w:cs="Times New Roman"/>
                <w:sz w:val="24"/>
                <w:szCs w:val="24"/>
                <w:lang w:eastAsia="fr-FR"/>
              </w:rPr>
              <w:t>e</w:t>
            </w:r>
            <w:r w:rsidRPr="00943BE9">
              <w:rPr>
                <w:rFonts w:ascii="Times New Roman" w:eastAsia="Times New Roman" w:hAnsi="Times New Roman" w:cs="Times New Roman"/>
                <w:sz w:val="24"/>
                <w:szCs w:val="24"/>
                <w:lang w:eastAsia="fr-FR"/>
              </w:rPr>
              <w:t xml:space="preserve"> </w:t>
            </w:r>
            <w:r w:rsidR="008C4CD6" w:rsidRPr="00943BE9">
              <w:rPr>
                <w:rFonts w:ascii="Times New Roman" w:eastAsia="Times New Roman" w:hAnsi="Times New Roman" w:cs="Times New Roman"/>
                <w:sz w:val="24"/>
                <w:szCs w:val="24"/>
                <w:lang w:eastAsia="fr-FR"/>
              </w:rPr>
              <w:t>rapporteur</w:t>
            </w:r>
            <w:r w:rsidR="008C4CD6">
              <w:rPr>
                <w:rFonts w:ascii="Times New Roman" w:eastAsia="Times New Roman" w:hAnsi="Times New Roman" w:cs="Times New Roman"/>
                <w:sz w:val="24"/>
                <w:szCs w:val="24"/>
                <w:lang w:eastAsia="fr-FR"/>
              </w:rPr>
              <w:t>e</w:t>
            </w:r>
            <w:r w:rsidRPr="00943BE9">
              <w:rPr>
                <w:rFonts w:ascii="Times New Roman" w:eastAsia="Times New Roman" w:hAnsi="Times New Roman" w:cs="Times New Roman"/>
                <w:sz w:val="24"/>
                <w:szCs w:val="24"/>
                <w:lang w:eastAsia="fr-FR"/>
              </w:rPr>
              <w:t>,</w:t>
            </w:r>
          </w:p>
          <w:p w14:paraId="3C4B5F82" w14:textId="165FF898" w:rsidR="00943BE9" w:rsidRPr="00943BE9" w:rsidRDefault="00943BE9">
            <w:pPr>
              <w:spacing w:after="0" w:line="240" w:lineRule="auto"/>
              <w:jc w:val="center"/>
              <w:rPr>
                <w:rFonts w:ascii="Times New Roman" w:eastAsia="Times New Roman" w:hAnsi="Times New Roman" w:cs="Times New Roman"/>
                <w:sz w:val="24"/>
                <w:szCs w:val="24"/>
                <w:lang w:eastAsia="fr-FR"/>
              </w:rPr>
            </w:pPr>
          </w:p>
          <w:p w14:paraId="329BE52E" w14:textId="12F7EC02" w:rsidR="00943BE9" w:rsidRDefault="00943BE9">
            <w:pPr>
              <w:spacing w:after="0" w:line="240" w:lineRule="auto"/>
              <w:jc w:val="center"/>
              <w:rPr>
                <w:rFonts w:ascii="Times New Roman" w:eastAsia="Times New Roman" w:hAnsi="Times New Roman" w:cs="Times New Roman"/>
                <w:sz w:val="24"/>
                <w:szCs w:val="24"/>
                <w:lang w:eastAsia="fr-FR"/>
              </w:rPr>
            </w:pPr>
          </w:p>
          <w:p w14:paraId="4C25BB27" w14:textId="77777777" w:rsidR="005435EB" w:rsidRPr="00943BE9" w:rsidRDefault="005435EB">
            <w:pPr>
              <w:spacing w:after="0" w:line="240" w:lineRule="auto"/>
              <w:jc w:val="center"/>
              <w:rPr>
                <w:rFonts w:ascii="Times New Roman" w:eastAsia="Times New Roman" w:hAnsi="Times New Roman" w:cs="Times New Roman"/>
                <w:sz w:val="24"/>
                <w:szCs w:val="24"/>
                <w:lang w:eastAsia="fr-FR"/>
              </w:rPr>
            </w:pPr>
          </w:p>
          <w:p w14:paraId="21B3DF38" w14:textId="2D5696D2" w:rsidR="00943BE9" w:rsidRPr="00943BE9" w:rsidRDefault="00943BE9">
            <w:pPr>
              <w:spacing w:after="0" w:line="240" w:lineRule="auto"/>
              <w:jc w:val="center"/>
              <w:rPr>
                <w:rFonts w:ascii="Times New Roman" w:eastAsia="Times New Roman" w:hAnsi="Times New Roman" w:cs="Times New Roman"/>
                <w:sz w:val="24"/>
                <w:szCs w:val="24"/>
                <w:lang w:eastAsia="fr-FR"/>
              </w:rPr>
            </w:pPr>
          </w:p>
          <w:p w14:paraId="0C872217" w14:textId="6DE4D106" w:rsidR="00943BE9" w:rsidRPr="00943BE9" w:rsidRDefault="00943BE9">
            <w:pPr>
              <w:spacing w:after="0" w:line="240" w:lineRule="auto"/>
              <w:jc w:val="center"/>
              <w:rPr>
                <w:rFonts w:ascii="Times New Roman" w:eastAsia="Times New Roman" w:hAnsi="Times New Roman" w:cs="Times New Roman"/>
                <w:sz w:val="24"/>
                <w:szCs w:val="24"/>
                <w:lang w:eastAsia="fr-FR"/>
              </w:rPr>
            </w:pPr>
          </w:p>
          <w:p w14:paraId="37338F6B" w14:textId="6596B35F" w:rsidR="00943BE9" w:rsidRPr="00943BE9" w:rsidRDefault="00C26C1C">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Signé : </w:t>
            </w:r>
            <w:r w:rsidR="008C4CD6">
              <w:rPr>
                <w:rFonts w:ascii="Times New Roman" w:eastAsia="Times New Roman" w:hAnsi="Times New Roman" w:cs="Times New Roman"/>
                <w:sz w:val="24"/>
                <w:szCs w:val="24"/>
                <w:lang w:eastAsia="fr-FR"/>
              </w:rPr>
              <w:t xml:space="preserve">G. </w:t>
            </w:r>
            <w:proofErr w:type="spellStart"/>
            <w:r w:rsidR="008C4CD6">
              <w:rPr>
                <w:rFonts w:ascii="Times New Roman" w:eastAsia="Times New Roman" w:hAnsi="Times New Roman" w:cs="Times New Roman"/>
                <w:sz w:val="24"/>
                <w:szCs w:val="24"/>
                <w:lang w:eastAsia="fr-FR"/>
              </w:rPr>
              <w:t>Borot</w:t>
            </w:r>
            <w:proofErr w:type="spellEnd"/>
          </w:p>
        </w:tc>
      </w:tr>
      <w:tr w:rsidR="00943BE9" w:rsidRPr="00943BE9" w14:paraId="23A75A91" w14:textId="77777777" w:rsidTr="00943BE9">
        <w:tc>
          <w:tcPr>
            <w:tcW w:w="9286" w:type="dxa"/>
            <w:gridSpan w:val="2"/>
            <w:tcMar>
              <w:top w:w="0" w:type="dxa"/>
              <w:left w:w="70" w:type="dxa"/>
              <w:bottom w:w="0" w:type="dxa"/>
              <w:right w:w="70" w:type="dxa"/>
            </w:tcMar>
            <w:hideMark/>
          </w:tcPr>
          <w:p w14:paraId="54C5355E" w14:textId="5E89AA5F" w:rsidR="00943BE9" w:rsidRPr="00943BE9" w:rsidRDefault="00943BE9" w:rsidP="00AE74A7">
            <w:pPr>
              <w:spacing w:after="0" w:line="240" w:lineRule="auto"/>
              <w:jc w:val="center"/>
              <w:rPr>
                <w:rFonts w:ascii="Times New Roman" w:eastAsia="Times New Roman" w:hAnsi="Times New Roman" w:cs="Times New Roman"/>
                <w:sz w:val="24"/>
                <w:szCs w:val="24"/>
                <w:lang w:eastAsia="fr-FR"/>
              </w:rPr>
            </w:pPr>
          </w:p>
          <w:p w14:paraId="2C9D4CF0" w14:textId="62A6712E" w:rsidR="00943BE9" w:rsidRPr="00943BE9" w:rsidRDefault="00943BE9" w:rsidP="00CC6D33">
            <w:pPr>
              <w:spacing w:after="0" w:line="240" w:lineRule="auto"/>
              <w:jc w:val="center"/>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t>L</w:t>
            </w:r>
            <w:r w:rsidR="00AB077C">
              <w:rPr>
                <w:rFonts w:ascii="Times New Roman" w:eastAsia="Times New Roman" w:hAnsi="Times New Roman" w:cs="Times New Roman"/>
                <w:sz w:val="24"/>
                <w:szCs w:val="24"/>
                <w:lang w:eastAsia="fr-FR"/>
              </w:rPr>
              <w:t>a</w:t>
            </w:r>
            <w:r w:rsidRPr="00943BE9">
              <w:rPr>
                <w:rFonts w:ascii="Times New Roman" w:eastAsia="Times New Roman" w:hAnsi="Times New Roman" w:cs="Times New Roman"/>
                <w:sz w:val="24"/>
                <w:szCs w:val="24"/>
                <w:lang w:eastAsia="fr-FR"/>
              </w:rPr>
              <w:t xml:space="preserve"> greffi</w:t>
            </w:r>
            <w:r w:rsidR="00AB077C">
              <w:rPr>
                <w:rFonts w:ascii="Times New Roman" w:eastAsia="Times New Roman" w:hAnsi="Times New Roman" w:cs="Times New Roman"/>
                <w:sz w:val="24"/>
                <w:szCs w:val="24"/>
                <w:lang w:eastAsia="fr-FR"/>
              </w:rPr>
              <w:t>ère</w:t>
            </w:r>
            <w:r w:rsidRPr="00943BE9">
              <w:rPr>
                <w:rFonts w:ascii="Times New Roman" w:eastAsia="Times New Roman" w:hAnsi="Times New Roman" w:cs="Times New Roman"/>
                <w:sz w:val="24"/>
                <w:szCs w:val="24"/>
                <w:lang w:eastAsia="fr-FR"/>
              </w:rPr>
              <w:t>,</w:t>
            </w:r>
          </w:p>
          <w:p w14:paraId="299D5B58" w14:textId="6259EB3B" w:rsidR="00943BE9" w:rsidRPr="00943BE9" w:rsidRDefault="00943BE9" w:rsidP="00A92673">
            <w:pPr>
              <w:spacing w:after="0" w:line="240" w:lineRule="auto"/>
              <w:jc w:val="center"/>
              <w:rPr>
                <w:rFonts w:ascii="Times New Roman" w:eastAsia="Times New Roman" w:hAnsi="Times New Roman" w:cs="Times New Roman"/>
                <w:sz w:val="24"/>
                <w:szCs w:val="24"/>
                <w:lang w:eastAsia="fr-FR"/>
              </w:rPr>
            </w:pPr>
          </w:p>
          <w:p w14:paraId="14C615BD" w14:textId="2EA225C7" w:rsidR="00943BE9" w:rsidRPr="00943BE9" w:rsidRDefault="00943BE9">
            <w:pPr>
              <w:spacing w:after="0" w:line="240" w:lineRule="auto"/>
              <w:jc w:val="center"/>
              <w:rPr>
                <w:rFonts w:ascii="Times New Roman" w:eastAsia="Times New Roman" w:hAnsi="Times New Roman" w:cs="Times New Roman"/>
                <w:sz w:val="24"/>
                <w:szCs w:val="24"/>
                <w:lang w:eastAsia="fr-FR"/>
              </w:rPr>
            </w:pPr>
          </w:p>
          <w:p w14:paraId="0E3CB42D" w14:textId="4D774C0B" w:rsidR="00943BE9" w:rsidRDefault="00943BE9" w:rsidP="00AE74A7">
            <w:pPr>
              <w:spacing w:after="0" w:line="240" w:lineRule="auto"/>
              <w:jc w:val="center"/>
              <w:rPr>
                <w:rFonts w:ascii="Times New Roman" w:eastAsia="Times New Roman" w:hAnsi="Times New Roman" w:cs="Times New Roman"/>
                <w:sz w:val="24"/>
                <w:szCs w:val="24"/>
                <w:lang w:eastAsia="fr-FR"/>
              </w:rPr>
            </w:pPr>
          </w:p>
          <w:p w14:paraId="74AD1098" w14:textId="77777777" w:rsidR="00AE74A7" w:rsidRDefault="00AE74A7" w:rsidP="00AE74A7">
            <w:pPr>
              <w:spacing w:after="0" w:line="240" w:lineRule="auto"/>
              <w:jc w:val="center"/>
              <w:rPr>
                <w:rFonts w:ascii="Times New Roman" w:eastAsia="Times New Roman" w:hAnsi="Times New Roman" w:cs="Times New Roman"/>
                <w:sz w:val="24"/>
                <w:szCs w:val="24"/>
                <w:lang w:eastAsia="fr-FR"/>
              </w:rPr>
            </w:pPr>
          </w:p>
          <w:p w14:paraId="2FB1102F" w14:textId="77777777" w:rsidR="005435EB" w:rsidRPr="00943BE9" w:rsidRDefault="005435EB" w:rsidP="00CC6D33">
            <w:pPr>
              <w:spacing w:after="0" w:line="240" w:lineRule="auto"/>
              <w:jc w:val="center"/>
              <w:rPr>
                <w:rFonts w:ascii="Times New Roman" w:eastAsia="Times New Roman" w:hAnsi="Times New Roman" w:cs="Times New Roman"/>
                <w:sz w:val="24"/>
                <w:szCs w:val="24"/>
                <w:lang w:eastAsia="fr-FR"/>
              </w:rPr>
            </w:pPr>
          </w:p>
          <w:p w14:paraId="20D19755" w14:textId="616C1FAC" w:rsidR="00943BE9" w:rsidRPr="00943BE9" w:rsidRDefault="00C26C1C">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Signé : </w:t>
            </w:r>
            <w:r w:rsidR="00356436">
              <w:rPr>
                <w:rFonts w:ascii="Times New Roman" w:eastAsia="Times New Roman" w:hAnsi="Times New Roman" w:cs="Times New Roman"/>
                <w:sz w:val="24"/>
                <w:szCs w:val="24"/>
                <w:lang w:eastAsia="fr-FR"/>
              </w:rPr>
              <w:t>N. Rom</w:t>
            </w:r>
            <w:r w:rsidR="001110E7">
              <w:rPr>
                <w:rFonts w:ascii="Times New Roman" w:eastAsia="Times New Roman" w:hAnsi="Times New Roman" w:cs="Times New Roman"/>
                <w:sz w:val="24"/>
                <w:szCs w:val="24"/>
                <w:lang w:eastAsia="fr-FR"/>
              </w:rPr>
              <w:t>é</w:t>
            </w:r>
            <w:r w:rsidR="00356436">
              <w:rPr>
                <w:rFonts w:ascii="Times New Roman" w:eastAsia="Times New Roman" w:hAnsi="Times New Roman" w:cs="Times New Roman"/>
                <w:sz w:val="24"/>
                <w:szCs w:val="24"/>
                <w:lang w:eastAsia="fr-FR"/>
              </w:rPr>
              <w:t>ro</w:t>
            </w:r>
          </w:p>
        </w:tc>
      </w:tr>
    </w:tbl>
    <w:p w14:paraId="3E72997E" w14:textId="617D432B" w:rsidR="00AE74A7" w:rsidRDefault="00AE74A7" w:rsidP="00AE74A7">
      <w:pPr>
        <w:spacing w:after="0" w:line="240" w:lineRule="auto"/>
        <w:jc w:val="both"/>
        <w:rPr>
          <w:rFonts w:ascii="Times New Roman" w:eastAsia="Times New Roman" w:hAnsi="Times New Roman" w:cs="Times New Roman"/>
          <w:sz w:val="24"/>
          <w:szCs w:val="24"/>
          <w:lang w:eastAsia="fr-FR"/>
        </w:rPr>
      </w:pPr>
    </w:p>
    <w:p w14:paraId="1D86AE3A" w14:textId="52D6A63C" w:rsidR="00A47B71" w:rsidRDefault="00A47B71" w:rsidP="00AE74A7">
      <w:pPr>
        <w:spacing w:after="0" w:line="240" w:lineRule="auto"/>
        <w:jc w:val="both"/>
        <w:rPr>
          <w:rFonts w:ascii="Times New Roman" w:eastAsia="Times New Roman" w:hAnsi="Times New Roman" w:cs="Times New Roman"/>
          <w:sz w:val="24"/>
          <w:szCs w:val="24"/>
          <w:lang w:eastAsia="fr-FR"/>
        </w:rPr>
      </w:pPr>
    </w:p>
    <w:p w14:paraId="0FB42A5C" w14:textId="0DC9C7BE" w:rsidR="00A47B71" w:rsidRDefault="00A47B71" w:rsidP="00AE74A7">
      <w:pPr>
        <w:spacing w:after="0" w:line="240" w:lineRule="auto"/>
        <w:jc w:val="both"/>
        <w:rPr>
          <w:rFonts w:ascii="Times New Roman" w:eastAsia="Times New Roman" w:hAnsi="Times New Roman" w:cs="Times New Roman"/>
          <w:sz w:val="24"/>
          <w:szCs w:val="24"/>
          <w:lang w:eastAsia="fr-FR"/>
        </w:rPr>
      </w:pPr>
    </w:p>
    <w:p w14:paraId="11007FF8" w14:textId="5B3A0C8F" w:rsidR="00A47B71" w:rsidRDefault="00A47B71" w:rsidP="00AE74A7">
      <w:pPr>
        <w:spacing w:after="0" w:line="240" w:lineRule="auto"/>
        <w:jc w:val="both"/>
        <w:rPr>
          <w:rFonts w:ascii="Times New Roman" w:eastAsia="Times New Roman" w:hAnsi="Times New Roman" w:cs="Times New Roman"/>
          <w:sz w:val="24"/>
          <w:szCs w:val="24"/>
          <w:lang w:eastAsia="fr-FR"/>
        </w:rPr>
      </w:pPr>
    </w:p>
    <w:p w14:paraId="5D009E04" w14:textId="7BBAF802" w:rsidR="00A47B71" w:rsidRDefault="00A47B71" w:rsidP="00AE74A7">
      <w:pPr>
        <w:spacing w:after="0" w:line="240" w:lineRule="auto"/>
        <w:jc w:val="both"/>
        <w:rPr>
          <w:rFonts w:ascii="Times New Roman" w:eastAsia="Times New Roman" w:hAnsi="Times New Roman" w:cs="Times New Roman"/>
          <w:sz w:val="24"/>
          <w:szCs w:val="24"/>
          <w:lang w:eastAsia="fr-FR"/>
        </w:rPr>
      </w:pPr>
    </w:p>
    <w:p w14:paraId="4EC96EE5" w14:textId="20B01EEF" w:rsidR="00A47B71" w:rsidRDefault="00A47B71" w:rsidP="00AE74A7">
      <w:pPr>
        <w:spacing w:after="0" w:line="240" w:lineRule="auto"/>
        <w:jc w:val="both"/>
        <w:rPr>
          <w:rFonts w:ascii="Times New Roman" w:eastAsia="Times New Roman" w:hAnsi="Times New Roman" w:cs="Times New Roman"/>
          <w:sz w:val="24"/>
          <w:szCs w:val="24"/>
          <w:lang w:eastAsia="fr-FR"/>
        </w:rPr>
      </w:pPr>
    </w:p>
    <w:p w14:paraId="1F9F8534" w14:textId="45C5CF37" w:rsidR="00A47B71" w:rsidRDefault="00A47B71" w:rsidP="00AE74A7">
      <w:pPr>
        <w:spacing w:after="0" w:line="240" w:lineRule="auto"/>
        <w:jc w:val="both"/>
        <w:rPr>
          <w:rFonts w:ascii="Times New Roman" w:eastAsia="Times New Roman" w:hAnsi="Times New Roman" w:cs="Times New Roman"/>
          <w:sz w:val="24"/>
          <w:szCs w:val="24"/>
          <w:lang w:eastAsia="fr-FR"/>
        </w:rPr>
      </w:pPr>
    </w:p>
    <w:p w14:paraId="50AB5B14" w14:textId="58D1EFE5" w:rsidR="00A47B71" w:rsidRDefault="00A47B71" w:rsidP="00AE74A7">
      <w:pPr>
        <w:spacing w:after="0" w:line="240" w:lineRule="auto"/>
        <w:jc w:val="both"/>
        <w:rPr>
          <w:rFonts w:ascii="Times New Roman" w:eastAsia="Times New Roman" w:hAnsi="Times New Roman" w:cs="Times New Roman"/>
          <w:sz w:val="24"/>
          <w:szCs w:val="24"/>
          <w:lang w:eastAsia="fr-FR"/>
        </w:rPr>
      </w:pPr>
    </w:p>
    <w:p w14:paraId="08ED1809" w14:textId="0ABFBDB5" w:rsidR="00A47B71" w:rsidRDefault="00A47B71" w:rsidP="00AE74A7">
      <w:pPr>
        <w:spacing w:after="0" w:line="240" w:lineRule="auto"/>
        <w:jc w:val="both"/>
        <w:rPr>
          <w:rFonts w:ascii="Times New Roman" w:eastAsia="Times New Roman" w:hAnsi="Times New Roman" w:cs="Times New Roman"/>
          <w:sz w:val="24"/>
          <w:szCs w:val="24"/>
          <w:lang w:eastAsia="fr-FR"/>
        </w:rPr>
      </w:pPr>
    </w:p>
    <w:p w14:paraId="78DD7136" w14:textId="624D281D" w:rsidR="00A47B71" w:rsidRDefault="00A47B71" w:rsidP="00AE74A7">
      <w:pPr>
        <w:spacing w:after="0" w:line="240" w:lineRule="auto"/>
        <w:jc w:val="both"/>
        <w:rPr>
          <w:rFonts w:ascii="Times New Roman" w:eastAsia="Times New Roman" w:hAnsi="Times New Roman" w:cs="Times New Roman"/>
          <w:sz w:val="24"/>
          <w:szCs w:val="24"/>
          <w:lang w:eastAsia="fr-FR"/>
        </w:rPr>
      </w:pPr>
    </w:p>
    <w:p w14:paraId="4508D858" w14:textId="77777777" w:rsidR="00A47B71" w:rsidRDefault="00A47B71" w:rsidP="00AE74A7">
      <w:pPr>
        <w:spacing w:after="0" w:line="240" w:lineRule="auto"/>
        <w:jc w:val="both"/>
        <w:rPr>
          <w:rFonts w:ascii="Times New Roman" w:eastAsia="Times New Roman" w:hAnsi="Times New Roman" w:cs="Times New Roman"/>
          <w:sz w:val="24"/>
          <w:szCs w:val="24"/>
          <w:lang w:eastAsia="fr-FR"/>
        </w:rPr>
      </w:pPr>
    </w:p>
    <w:p w14:paraId="6E316461" w14:textId="3FC2403F" w:rsidR="00943BE9" w:rsidRPr="00943BE9" w:rsidRDefault="00943BE9" w:rsidP="00AE74A7">
      <w:pPr>
        <w:spacing w:after="0" w:line="240" w:lineRule="auto"/>
        <w:ind w:firstLine="851"/>
        <w:jc w:val="both"/>
        <w:rPr>
          <w:rFonts w:ascii="Times New Roman" w:eastAsia="Times New Roman" w:hAnsi="Times New Roman" w:cs="Times New Roman"/>
          <w:sz w:val="24"/>
          <w:szCs w:val="24"/>
          <w:lang w:eastAsia="fr-FR"/>
        </w:rPr>
      </w:pPr>
      <w:r w:rsidRPr="00943BE9">
        <w:rPr>
          <w:rFonts w:ascii="Times New Roman" w:eastAsia="Times New Roman" w:hAnsi="Times New Roman" w:cs="Times New Roman"/>
          <w:sz w:val="24"/>
          <w:szCs w:val="24"/>
          <w:lang w:eastAsia="fr-FR"/>
        </w:rPr>
        <w:lastRenderedPageBreak/>
        <w:t>La République mande et ordonne au ministre</w:t>
      </w:r>
      <w:r w:rsidR="00356436">
        <w:rPr>
          <w:rFonts w:ascii="Times New Roman" w:eastAsia="Times New Roman" w:hAnsi="Times New Roman" w:cs="Times New Roman"/>
          <w:sz w:val="24"/>
          <w:szCs w:val="24"/>
          <w:lang w:eastAsia="fr-FR"/>
        </w:rPr>
        <w:t xml:space="preserve"> de la transition écologique et de la cohésion des territoires</w:t>
      </w:r>
      <w:r w:rsidRPr="00943BE9">
        <w:rPr>
          <w:rFonts w:ascii="Times New Roman" w:eastAsia="Times New Roman" w:hAnsi="Times New Roman" w:cs="Times New Roman"/>
          <w:sz w:val="24"/>
          <w:szCs w:val="24"/>
          <w:lang w:eastAsia="fr-FR"/>
        </w:rPr>
        <w:t xml:space="preserve">, en ce qui le concerne, ou à tous commissaires de justice à ce requis en ce qui concerne les voies de droit commun, contre les parties privées, de pourvoir à l’exécution du présent arrêt. </w:t>
      </w:r>
    </w:p>
    <w:p w14:paraId="77E4CEE7" w14:textId="34F05E73" w:rsidR="00943BE9" w:rsidRDefault="00943BE9" w:rsidP="00A92673">
      <w:pPr>
        <w:spacing w:after="0" w:line="240" w:lineRule="auto"/>
        <w:ind w:firstLine="709"/>
        <w:rPr>
          <w:rFonts w:ascii="Times New Roman" w:eastAsia="Times New Roman" w:hAnsi="Times New Roman" w:cs="Times New Roman"/>
          <w:sz w:val="24"/>
          <w:szCs w:val="24"/>
          <w:lang w:eastAsia="fr-FR"/>
        </w:rPr>
      </w:pPr>
    </w:p>
    <w:tbl>
      <w:tblPr>
        <w:tblW w:w="3260" w:type="dxa"/>
        <w:jc w:val="right"/>
        <w:tblCellMar>
          <w:left w:w="0" w:type="dxa"/>
          <w:right w:w="0" w:type="dxa"/>
        </w:tblCellMar>
        <w:tblLook w:val="04A0" w:firstRow="1" w:lastRow="0" w:firstColumn="1" w:lastColumn="0" w:noHBand="0" w:noVBand="1"/>
      </w:tblPr>
      <w:tblGrid>
        <w:gridCol w:w="3260"/>
      </w:tblGrid>
      <w:tr w:rsidR="00943BE9" w:rsidRPr="00943BE9" w14:paraId="77FE1041" w14:textId="77777777" w:rsidTr="00A47B71">
        <w:trPr>
          <w:jc w:val="right"/>
        </w:trPr>
        <w:tc>
          <w:tcPr>
            <w:tcW w:w="3260" w:type="dxa"/>
            <w:tcMar>
              <w:top w:w="0" w:type="dxa"/>
              <w:left w:w="70" w:type="dxa"/>
              <w:bottom w:w="0" w:type="dxa"/>
              <w:right w:w="70" w:type="dxa"/>
            </w:tcMar>
            <w:hideMark/>
          </w:tcPr>
          <w:p w14:paraId="2AFA6D11" w14:textId="77777777" w:rsidR="0008008A" w:rsidRPr="0008008A" w:rsidRDefault="0008008A">
            <w:pPr>
              <w:spacing w:after="0" w:line="240" w:lineRule="auto"/>
              <w:jc w:val="center"/>
              <w:rPr>
                <w:rFonts w:ascii="Times New Roman" w:eastAsia="Times New Roman" w:hAnsi="Times New Roman" w:cs="Times New Roman"/>
                <w:sz w:val="24"/>
                <w:szCs w:val="24"/>
                <w:lang w:eastAsia="fr-FR"/>
              </w:rPr>
            </w:pPr>
            <w:r w:rsidRPr="0008008A">
              <w:rPr>
                <w:rFonts w:ascii="Times New Roman" w:eastAsia="Times New Roman" w:hAnsi="Times New Roman" w:cs="Times New Roman"/>
                <w:sz w:val="24"/>
                <w:szCs w:val="24"/>
                <w:lang w:eastAsia="fr-FR"/>
              </w:rPr>
              <w:t>Pour expédition conforme,</w:t>
            </w:r>
          </w:p>
          <w:p w14:paraId="64370229" w14:textId="77777777" w:rsidR="0008008A" w:rsidRPr="0008008A" w:rsidRDefault="0008008A">
            <w:pPr>
              <w:spacing w:after="0" w:line="240" w:lineRule="auto"/>
              <w:jc w:val="center"/>
              <w:rPr>
                <w:rFonts w:ascii="Times New Roman" w:eastAsia="Times New Roman" w:hAnsi="Times New Roman" w:cs="Times New Roman"/>
                <w:sz w:val="24"/>
                <w:szCs w:val="24"/>
                <w:lang w:eastAsia="fr-FR"/>
              </w:rPr>
            </w:pPr>
            <w:r w:rsidRPr="0008008A">
              <w:rPr>
                <w:rFonts w:ascii="Times New Roman" w:eastAsia="Times New Roman" w:hAnsi="Times New Roman" w:cs="Times New Roman"/>
                <w:sz w:val="24"/>
                <w:szCs w:val="24"/>
                <w:lang w:eastAsia="fr-FR"/>
              </w:rPr>
              <w:t>Pour la greffière en chef,</w:t>
            </w:r>
          </w:p>
          <w:p w14:paraId="2D5AC8B2" w14:textId="77777777" w:rsidR="0008008A" w:rsidRPr="0008008A" w:rsidRDefault="0008008A">
            <w:pPr>
              <w:spacing w:after="0" w:line="240" w:lineRule="auto"/>
              <w:jc w:val="center"/>
              <w:rPr>
                <w:rFonts w:ascii="Times New Roman" w:eastAsia="Times New Roman" w:hAnsi="Times New Roman" w:cs="Times New Roman"/>
                <w:sz w:val="24"/>
                <w:szCs w:val="24"/>
                <w:lang w:eastAsia="fr-FR"/>
              </w:rPr>
            </w:pPr>
            <w:r w:rsidRPr="0008008A">
              <w:rPr>
                <w:rFonts w:ascii="Times New Roman" w:eastAsia="Times New Roman" w:hAnsi="Times New Roman" w:cs="Times New Roman"/>
                <w:sz w:val="24"/>
                <w:szCs w:val="24"/>
                <w:lang w:eastAsia="fr-FR"/>
              </w:rPr>
              <w:t>Par délégation,</w:t>
            </w:r>
          </w:p>
          <w:p w14:paraId="0ED21A6D" w14:textId="77777777" w:rsidR="0008008A" w:rsidRPr="0008008A" w:rsidRDefault="0008008A">
            <w:pPr>
              <w:spacing w:after="0" w:line="240" w:lineRule="auto"/>
              <w:jc w:val="center"/>
              <w:rPr>
                <w:rFonts w:ascii="Times New Roman" w:eastAsia="Times New Roman" w:hAnsi="Times New Roman" w:cs="Times New Roman"/>
                <w:sz w:val="24"/>
                <w:szCs w:val="24"/>
                <w:lang w:eastAsia="fr-FR"/>
              </w:rPr>
            </w:pPr>
            <w:r w:rsidRPr="0008008A">
              <w:rPr>
                <w:rFonts w:ascii="Times New Roman" w:eastAsia="Times New Roman" w:hAnsi="Times New Roman" w:cs="Times New Roman"/>
                <w:sz w:val="24"/>
                <w:szCs w:val="24"/>
                <w:lang w:eastAsia="fr-FR"/>
              </w:rPr>
              <w:t>La greffière,</w:t>
            </w:r>
          </w:p>
          <w:p w14:paraId="2D4C7F32" w14:textId="77777777" w:rsidR="0008008A" w:rsidRPr="0008008A" w:rsidRDefault="0008008A">
            <w:pPr>
              <w:spacing w:after="0" w:line="240" w:lineRule="auto"/>
              <w:jc w:val="center"/>
              <w:rPr>
                <w:rFonts w:ascii="Times New Roman" w:eastAsia="Times New Roman" w:hAnsi="Times New Roman" w:cs="Times New Roman"/>
                <w:sz w:val="24"/>
                <w:szCs w:val="24"/>
                <w:lang w:eastAsia="fr-FR"/>
              </w:rPr>
            </w:pPr>
          </w:p>
          <w:p w14:paraId="6AB87275" w14:textId="2E6285D0" w:rsidR="0008008A" w:rsidRDefault="0008008A" w:rsidP="00AE74A7">
            <w:pPr>
              <w:spacing w:after="0" w:line="240" w:lineRule="auto"/>
              <w:jc w:val="center"/>
              <w:rPr>
                <w:rFonts w:ascii="Times New Roman" w:eastAsia="Times New Roman" w:hAnsi="Times New Roman" w:cs="Times New Roman"/>
                <w:sz w:val="24"/>
                <w:szCs w:val="24"/>
                <w:lang w:eastAsia="fr-FR"/>
              </w:rPr>
            </w:pPr>
          </w:p>
          <w:p w14:paraId="14B45A4D" w14:textId="77777777" w:rsidR="00AE74A7" w:rsidRPr="0008008A" w:rsidRDefault="00AE74A7" w:rsidP="00AE74A7">
            <w:pPr>
              <w:spacing w:after="0" w:line="240" w:lineRule="auto"/>
              <w:jc w:val="center"/>
              <w:rPr>
                <w:rFonts w:ascii="Times New Roman" w:eastAsia="Times New Roman" w:hAnsi="Times New Roman" w:cs="Times New Roman"/>
                <w:sz w:val="24"/>
                <w:szCs w:val="24"/>
                <w:lang w:eastAsia="fr-FR"/>
              </w:rPr>
            </w:pPr>
          </w:p>
          <w:p w14:paraId="03263A1F" w14:textId="16997A19" w:rsidR="00943BE9" w:rsidRPr="00943BE9" w:rsidRDefault="00943BE9" w:rsidP="00CC6D33">
            <w:pPr>
              <w:spacing w:after="0" w:line="240" w:lineRule="auto"/>
              <w:jc w:val="center"/>
              <w:rPr>
                <w:rFonts w:ascii="Times New Roman" w:eastAsia="Times New Roman" w:hAnsi="Times New Roman" w:cs="Times New Roman"/>
                <w:sz w:val="24"/>
                <w:szCs w:val="24"/>
                <w:lang w:eastAsia="fr-FR"/>
              </w:rPr>
            </w:pPr>
          </w:p>
          <w:p w14:paraId="7CE8547C" w14:textId="46E7CE1F" w:rsidR="00943BE9" w:rsidRPr="00943BE9" w:rsidRDefault="00356436" w:rsidP="00A92673">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Nathalie Roméro</w:t>
            </w:r>
          </w:p>
        </w:tc>
      </w:tr>
      <w:bookmarkEnd w:id="17"/>
    </w:tbl>
    <w:p w14:paraId="68C28D84" w14:textId="12FF9D34" w:rsidR="00943BE9" w:rsidRPr="00943BE9" w:rsidRDefault="00943BE9" w:rsidP="00AE74A7">
      <w:pPr>
        <w:spacing w:after="0" w:line="240" w:lineRule="auto"/>
        <w:jc w:val="both"/>
        <w:rPr>
          <w:rFonts w:ascii="Times New Roman" w:eastAsia="Times New Roman" w:hAnsi="Times New Roman" w:cs="Times New Roman"/>
          <w:sz w:val="24"/>
          <w:szCs w:val="24"/>
          <w:lang w:eastAsia="fr-FR"/>
        </w:rPr>
      </w:pPr>
    </w:p>
    <w:sectPr w:rsidR="00943BE9" w:rsidRPr="00943BE9" w:rsidSect="00EA2F97">
      <w:headerReference w:type="default" r:id="rId8"/>
      <w:pgSz w:w="11906" w:h="16838"/>
      <w:pgMar w:top="1134"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74DD7" w14:textId="77777777" w:rsidR="002115E3" w:rsidRDefault="002115E3" w:rsidP="002115E3">
      <w:pPr>
        <w:spacing w:after="0" w:line="240" w:lineRule="auto"/>
      </w:pPr>
      <w:r>
        <w:separator/>
      </w:r>
    </w:p>
  </w:endnote>
  <w:endnote w:type="continuationSeparator" w:id="0">
    <w:p w14:paraId="5DF9B554" w14:textId="77777777" w:rsidR="002115E3" w:rsidRDefault="002115E3" w:rsidP="00211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7B7DD" w14:textId="77777777" w:rsidR="002115E3" w:rsidRDefault="002115E3" w:rsidP="002115E3">
      <w:pPr>
        <w:spacing w:after="0" w:line="240" w:lineRule="auto"/>
      </w:pPr>
      <w:r>
        <w:separator/>
      </w:r>
    </w:p>
  </w:footnote>
  <w:footnote w:type="continuationSeparator" w:id="0">
    <w:p w14:paraId="74748E9D" w14:textId="77777777" w:rsidR="002115E3" w:rsidRDefault="002115E3" w:rsidP="00211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182851596"/>
      <w:docPartObj>
        <w:docPartGallery w:val="Page Numbers (Top of Page)"/>
        <w:docPartUnique/>
      </w:docPartObj>
    </w:sdtPr>
    <w:sdtEndPr/>
    <w:sdtContent>
      <w:p w14:paraId="2A2BDA23" w14:textId="688DB1EF" w:rsidR="002115E3" w:rsidRPr="0009547F" w:rsidRDefault="0009547F" w:rsidP="0009547F">
        <w:pPr>
          <w:pStyle w:val="En-tte"/>
          <w:rPr>
            <w:rFonts w:ascii="Times New Roman" w:hAnsi="Times New Roman" w:cs="Times New Roman"/>
          </w:rPr>
        </w:pPr>
        <w:r w:rsidRPr="0009547F">
          <w:rPr>
            <w:rFonts w:ascii="Times New Roman" w:hAnsi="Times New Roman" w:cs="Times New Roman"/>
          </w:rPr>
          <w:t>N°</w:t>
        </w:r>
        <w:r w:rsidR="001A05DF">
          <w:rPr>
            <w:rFonts w:ascii="Times New Roman" w:hAnsi="Times New Roman" w:cs="Times New Roman"/>
          </w:rPr>
          <w:t>22DA00216</w:t>
        </w:r>
        <w:r w:rsidRPr="0009547F">
          <w:rPr>
            <w:rFonts w:ascii="Times New Roman" w:hAnsi="Times New Roman" w:cs="Times New Roman"/>
          </w:rPr>
          <w:tab/>
        </w:r>
        <w:r w:rsidRPr="0009547F">
          <w:rPr>
            <w:rFonts w:ascii="Times New Roman" w:hAnsi="Times New Roman" w:cs="Times New Roman"/>
          </w:rPr>
          <w:tab/>
        </w:r>
        <w:r w:rsidR="002115E3" w:rsidRPr="0009547F">
          <w:rPr>
            <w:rFonts w:ascii="Times New Roman" w:hAnsi="Times New Roman" w:cs="Times New Roman"/>
          </w:rPr>
          <w:fldChar w:fldCharType="begin"/>
        </w:r>
        <w:r w:rsidR="002115E3" w:rsidRPr="0009547F">
          <w:rPr>
            <w:rFonts w:ascii="Times New Roman" w:hAnsi="Times New Roman" w:cs="Times New Roman"/>
          </w:rPr>
          <w:instrText>PAGE   \* MERGEFORMAT</w:instrText>
        </w:r>
        <w:r w:rsidR="002115E3" w:rsidRPr="0009547F">
          <w:rPr>
            <w:rFonts w:ascii="Times New Roman" w:hAnsi="Times New Roman" w:cs="Times New Roman"/>
          </w:rPr>
          <w:fldChar w:fldCharType="separate"/>
        </w:r>
        <w:r w:rsidR="002115E3" w:rsidRPr="0009547F">
          <w:rPr>
            <w:rFonts w:ascii="Times New Roman" w:hAnsi="Times New Roman" w:cs="Times New Roman"/>
          </w:rPr>
          <w:t>2</w:t>
        </w:r>
        <w:r w:rsidR="002115E3" w:rsidRPr="0009547F">
          <w:rPr>
            <w:rFonts w:ascii="Times New Roman" w:hAnsi="Times New Roman" w:cs="Times New Roman"/>
          </w:rPr>
          <w:fldChar w:fldCharType="end"/>
        </w:r>
      </w:p>
    </w:sdtContent>
  </w:sdt>
  <w:p w14:paraId="701A2967" w14:textId="497DDBDE" w:rsidR="002115E3" w:rsidRDefault="002115E3">
    <w:pPr>
      <w:pStyle w:val="En-tte"/>
      <w:rPr>
        <w:rFonts w:ascii="Times New Roman" w:hAnsi="Times New Roman" w:cs="Times New Roman"/>
      </w:rPr>
    </w:pPr>
  </w:p>
  <w:p w14:paraId="7C68BB6C" w14:textId="77777777" w:rsidR="0009547F" w:rsidRPr="0009547F" w:rsidRDefault="0009547F">
    <w:pPr>
      <w:pStyle w:val="En-tte"/>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122DF"/>
    <w:multiLevelType w:val="hybridMultilevel"/>
    <w:tmpl w:val="DCB6B8F2"/>
    <w:lvl w:ilvl="0" w:tplc="040C000F">
      <w:start w:val="1"/>
      <w:numFmt w:val="decimal"/>
      <w:lvlText w:val="%1."/>
      <w:lvlJc w:val="left"/>
      <w:pPr>
        <w:ind w:left="1426" w:hanging="360"/>
      </w:pPr>
      <w:rPr>
        <w:rFonts w:hint="default"/>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 w15:restartNumberingAfterBreak="0">
    <w:nsid w:val="249F2631"/>
    <w:multiLevelType w:val="hybridMultilevel"/>
    <w:tmpl w:val="C94CDB22"/>
    <w:lvl w:ilvl="0" w:tplc="040C0001">
      <w:start w:val="1"/>
      <w:numFmt w:val="bullet"/>
      <w:lvlText w:val=""/>
      <w:lvlJc w:val="left"/>
      <w:pPr>
        <w:ind w:left="1426" w:hanging="360"/>
      </w:pPr>
      <w:rPr>
        <w:rFonts w:ascii="Symbol" w:hAnsi="Symbol" w:hint="default"/>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2" w15:restartNumberingAfterBreak="0">
    <w:nsid w:val="2C033857"/>
    <w:multiLevelType w:val="hybridMultilevel"/>
    <w:tmpl w:val="1B1E956E"/>
    <w:lvl w:ilvl="0" w:tplc="8B9A3748">
      <w:start w:val="1"/>
      <w:numFmt w:val="decimal"/>
      <w:suff w:val="nothing"/>
      <w:lvlText w:val="%1."/>
      <w:lvlJc w:val="center"/>
      <w:pPr>
        <w:ind w:left="157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BE9"/>
    <w:rsid w:val="0000301A"/>
    <w:rsid w:val="00004C40"/>
    <w:rsid w:val="00010130"/>
    <w:rsid w:val="00023CA9"/>
    <w:rsid w:val="00026E6A"/>
    <w:rsid w:val="000423F6"/>
    <w:rsid w:val="00042E57"/>
    <w:rsid w:val="00050455"/>
    <w:rsid w:val="000527AE"/>
    <w:rsid w:val="00054C03"/>
    <w:rsid w:val="00076341"/>
    <w:rsid w:val="0008008A"/>
    <w:rsid w:val="0009547F"/>
    <w:rsid w:val="00095CD8"/>
    <w:rsid w:val="000962ED"/>
    <w:rsid w:val="000B2714"/>
    <w:rsid w:val="000B2865"/>
    <w:rsid w:val="000B2BD5"/>
    <w:rsid w:val="000B49DA"/>
    <w:rsid w:val="000B576F"/>
    <w:rsid w:val="000D2453"/>
    <w:rsid w:val="000D53A4"/>
    <w:rsid w:val="000F44CB"/>
    <w:rsid w:val="001008ED"/>
    <w:rsid w:val="00104651"/>
    <w:rsid w:val="00106BFC"/>
    <w:rsid w:val="001110E7"/>
    <w:rsid w:val="00145496"/>
    <w:rsid w:val="001478F3"/>
    <w:rsid w:val="00161EFE"/>
    <w:rsid w:val="00177A5F"/>
    <w:rsid w:val="00182E94"/>
    <w:rsid w:val="00183498"/>
    <w:rsid w:val="001A05DF"/>
    <w:rsid w:val="001B0D70"/>
    <w:rsid w:val="001B19BF"/>
    <w:rsid w:val="001B27D0"/>
    <w:rsid w:val="00200390"/>
    <w:rsid w:val="0020574F"/>
    <w:rsid w:val="002115E3"/>
    <w:rsid w:val="00232648"/>
    <w:rsid w:val="00243130"/>
    <w:rsid w:val="002444D1"/>
    <w:rsid w:val="002512E5"/>
    <w:rsid w:val="00253BE5"/>
    <w:rsid w:val="00254B07"/>
    <w:rsid w:val="002610B4"/>
    <w:rsid w:val="00263E48"/>
    <w:rsid w:val="002670CC"/>
    <w:rsid w:val="00274614"/>
    <w:rsid w:val="00282DF7"/>
    <w:rsid w:val="00284AD2"/>
    <w:rsid w:val="00290D3E"/>
    <w:rsid w:val="002977D5"/>
    <w:rsid w:val="002A7B96"/>
    <w:rsid w:val="002B18E8"/>
    <w:rsid w:val="002B1C3E"/>
    <w:rsid w:val="002B64E4"/>
    <w:rsid w:val="002C0A6D"/>
    <w:rsid w:val="002C2DDD"/>
    <w:rsid w:val="002C7E5C"/>
    <w:rsid w:val="002D07EF"/>
    <w:rsid w:val="002D2238"/>
    <w:rsid w:val="002D2B4C"/>
    <w:rsid w:val="002E34CA"/>
    <w:rsid w:val="00303AA5"/>
    <w:rsid w:val="003071E0"/>
    <w:rsid w:val="003169F9"/>
    <w:rsid w:val="00317B85"/>
    <w:rsid w:val="003211CF"/>
    <w:rsid w:val="003424EA"/>
    <w:rsid w:val="0034299E"/>
    <w:rsid w:val="0035026D"/>
    <w:rsid w:val="0035338D"/>
    <w:rsid w:val="00356436"/>
    <w:rsid w:val="00361458"/>
    <w:rsid w:val="003620D1"/>
    <w:rsid w:val="003817CD"/>
    <w:rsid w:val="003836AE"/>
    <w:rsid w:val="00383E87"/>
    <w:rsid w:val="003929DA"/>
    <w:rsid w:val="003A3429"/>
    <w:rsid w:val="003A3BCC"/>
    <w:rsid w:val="003E6C79"/>
    <w:rsid w:val="003F6753"/>
    <w:rsid w:val="00406443"/>
    <w:rsid w:val="004065D2"/>
    <w:rsid w:val="004144B1"/>
    <w:rsid w:val="00414541"/>
    <w:rsid w:val="00415F2D"/>
    <w:rsid w:val="00423F44"/>
    <w:rsid w:val="0042491C"/>
    <w:rsid w:val="0043261F"/>
    <w:rsid w:val="0043338D"/>
    <w:rsid w:val="00440F39"/>
    <w:rsid w:val="00442D95"/>
    <w:rsid w:val="0046226A"/>
    <w:rsid w:val="00467929"/>
    <w:rsid w:val="004769C3"/>
    <w:rsid w:val="00492120"/>
    <w:rsid w:val="004A364E"/>
    <w:rsid w:val="004C2051"/>
    <w:rsid w:val="004E68D2"/>
    <w:rsid w:val="004F4298"/>
    <w:rsid w:val="004F5D51"/>
    <w:rsid w:val="004F76FA"/>
    <w:rsid w:val="005028A6"/>
    <w:rsid w:val="00527DFD"/>
    <w:rsid w:val="005301E5"/>
    <w:rsid w:val="00534FD2"/>
    <w:rsid w:val="005435EB"/>
    <w:rsid w:val="00565DB1"/>
    <w:rsid w:val="0056677D"/>
    <w:rsid w:val="005779A8"/>
    <w:rsid w:val="0058050E"/>
    <w:rsid w:val="005808DF"/>
    <w:rsid w:val="005957C6"/>
    <w:rsid w:val="005A0730"/>
    <w:rsid w:val="005A1E8F"/>
    <w:rsid w:val="005B17F4"/>
    <w:rsid w:val="005B203B"/>
    <w:rsid w:val="005C323E"/>
    <w:rsid w:val="005C6F02"/>
    <w:rsid w:val="005D3BD3"/>
    <w:rsid w:val="005D6158"/>
    <w:rsid w:val="005E0F5B"/>
    <w:rsid w:val="005E7845"/>
    <w:rsid w:val="005F01E9"/>
    <w:rsid w:val="006042D0"/>
    <w:rsid w:val="00614615"/>
    <w:rsid w:val="006236DD"/>
    <w:rsid w:val="006507D3"/>
    <w:rsid w:val="00656533"/>
    <w:rsid w:val="00661549"/>
    <w:rsid w:val="00674F2F"/>
    <w:rsid w:val="00677567"/>
    <w:rsid w:val="006775EB"/>
    <w:rsid w:val="006867E1"/>
    <w:rsid w:val="006868F6"/>
    <w:rsid w:val="0069039D"/>
    <w:rsid w:val="0069255D"/>
    <w:rsid w:val="00694018"/>
    <w:rsid w:val="006B5D7D"/>
    <w:rsid w:val="006C32A1"/>
    <w:rsid w:val="00717301"/>
    <w:rsid w:val="00730C77"/>
    <w:rsid w:val="007353A1"/>
    <w:rsid w:val="00735D0A"/>
    <w:rsid w:val="007400AF"/>
    <w:rsid w:val="00747906"/>
    <w:rsid w:val="00755CD6"/>
    <w:rsid w:val="00760CE8"/>
    <w:rsid w:val="007631A2"/>
    <w:rsid w:val="007652D6"/>
    <w:rsid w:val="007846C8"/>
    <w:rsid w:val="00792E42"/>
    <w:rsid w:val="00794399"/>
    <w:rsid w:val="007A50DB"/>
    <w:rsid w:val="007A6426"/>
    <w:rsid w:val="007B18E5"/>
    <w:rsid w:val="007C0163"/>
    <w:rsid w:val="007C10E9"/>
    <w:rsid w:val="007E49B8"/>
    <w:rsid w:val="007E7194"/>
    <w:rsid w:val="0080426D"/>
    <w:rsid w:val="008127E4"/>
    <w:rsid w:val="00815007"/>
    <w:rsid w:val="00815767"/>
    <w:rsid w:val="00822E04"/>
    <w:rsid w:val="00826A1E"/>
    <w:rsid w:val="00847EA1"/>
    <w:rsid w:val="0088694A"/>
    <w:rsid w:val="008959B2"/>
    <w:rsid w:val="008A37D3"/>
    <w:rsid w:val="008B5A6B"/>
    <w:rsid w:val="008C3BFA"/>
    <w:rsid w:val="008C4CD6"/>
    <w:rsid w:val="008D7FC0"/>
    <w:rsid w:val="008E16EC"/>
    <w:rsid w:val="008E38AD"/>
    <w:rsid w:val="008F0E8A"/>
    <w:rsid w:val="008F299F"/>
    <w:rsid w:val="00904148"/>
    <w:rsid w:val="00917043"/>
    <w:rsid w:val="00917E6F"/>
    <w:rsid w:val="00923975"/>
    <w:rsid w:val="00943427"/>
    <w:rsid w:val="00943BE9"/>
    <w:rsid w:val="00980C28"/>
    <w:rsid w:val="009879AC"/>
    <w:rsid w:val="009A03B5"/>
    <w:rsid w:val="009A0CF0"/>
    <w:rsid w:val="009A6500"/>
    <w:rsid w:val="009B230E"/>
    <w:rsid w:val="009C327D"/>
    <w:rsid w:val="009D36BF"/>
    <w:rsid w:val="009D51D1"/>
    <w:rsid w:val="009F36B4"/>
    <w:rsid w:val="00A009B4"/>
    <w:rsid w:val="00A1429C"/>
    <w:rsid w:val="00A24DE6"/>
    <w:rsid w:val="00A317B3"/>
    <w:rsid w:val="00A47B71"/>
    <w:rsid w:val="00A51AAD"/>
    <w:rsid w:val="00A5249F"/>
    <w:rsid w:val="00A637D4"/>
    <w:rsid w:val="00A67CB9"/>
    <w:rsid w:val="00A72927"/>
    <w:rsid w:val="00A730F2"/>
    <w:rsid w:val="00A764CF"/>
    <w:rsid w:val="00A877AC"/>
    <w:rsid w:val="00A92673"/>
    <w:rsid w:val="00A94E29"/>
    <w:rsid w:val="00AB077C"/>
    <w:rsid w:val="00AB77C5"/>
    <w:rsid w:val="00AD45E0"/>
    <w:rsid w:val="00AD57DE"/>
    <w:rsid w:val="00AE74A7"/>
    <w:rsid w:val="00AF673F"/>
    <w:rsid w:val="00B0074C"/>
    <w:rsid w:val="00B01350"/>
    <w:rsid w:val="00B106F6"/>
    <w:rsid w:val="00B21C50"/>
    <w:rsid w:val="00B25B84"/>
    <w:rsid w:val="00B26649"/>
    <w:rsid w:val="00B35825"/>
    <w:rsid w:val="00B359EF"/>
    <w:rsid w:val="00B4590D"/>
    <w:rsid w:val="00B52616"/>
    <w:rsid w:val="00B56EF3"/>
    <w:rsid w:val="00B57984"/>
    <w:rsid w:val="00B62A8C"/>
    <w:rsid w:val="00B62D3D"/>
    <w:rsid w:val="00B634EB"/>
    <w:rsid w:val="00B65017"/>
    <w:rsid w:val="00B67FE7"/>
    <w:rsid w:val="00B72FF9"/>
    <w:rsid w:val="00B91EDE"/>
    <w:rsid w:val="00BA7B1A"/>
    <w:rsid w:val="00BC2C75"/>
    <w:rsid w:val="00BE3A04"/>
    <w:rsid w:val="00BE40DB"/>
    <w:rsid w:val="00BE535D"/>
    <w:rsid w:val="00BE561D"/>
    <w:rsid w:val="00BE6C16"/>
    <w:rsid w:val="00BF04BD"/>
    <w:rsid w:val="00BF6A22"/>
    <w:rsid w:val="00BF7A32"/>
    <w:rsid w:val="00C05CC1"/>
    <w:rsid w:val="00C13BAB"/>
    <w:rsid w:val="00C22A17"/>
    <w:rsid w:val="00C23893"/>
    <w:rsid w:val="00C26C1C"/>
    <w:rsid w:val="00C37EC0"/>
    <w:rsid w:val="00C535E7"/>
    <w:rsid w:val="00C631A0"/>
    <w:rsid w:val="00C725CB"/>
    <w:rsid w:val="00C85978"/>
    <w:rsid w:val="00CA1A70"/>
    <w:rsid w:val="00CB01BF"/>
    <w:rsid w:val="00CB5FF7"/>
    <w:rsid w:val="00CB681B"/>
    <w:rsid w:val="00CC2425"/>
    <w:rsid w:val="00CC344C"/>
    <w:rsid w:val="00CC6D33"/>
    <w:rsid w:val="00CD1D98"/>
    <w:rsid w:val="00CD2D30"/>
    <w:rsid w:val="00CD761F"/>
    <w:rsid w:val="00CE68C7"/>
    <w:rsid w:val="00CE7540"/>
    <w:rsid w:val="00CE767A"/>
    <w:rsid w:val="00CF151A"/>
    <w:rsid w:val="00CF4017"/>
    <w:rsid w:val="00D01C6E"/>
    <w:rsid w:val="00D17D08"/>
    <w:rsid w:val="00D23361"/>
    <w:rsid w:val="00D43AEE"/>
    <w:rsid w:val="00D445B9"/>
    <w:rsid w:val="00D46964"/>
    <w:rsid w:val="00D47A21"/>
    <w:rsid w:val="00D52DC5"/>
    <w:rsid w:val="00D54600"/>
    <w:rsid w:val="00D57779"/>
    <w:rsid w:val="00D6219F"/>
    <w:rsid w:val="00D65656"/>
    <w:rsid w:val="00D76247"/>
    <w:rsid w:val="00D81B00"/>
    <w:rsid w:val="00D865D7"/>
    <w:rsid w:val="00D867E0"/>
    <w:rsid w:val="00DA0248"/>
    <w:rsid w:val="00DA48A9"/>
    <w:rsid w:val="00DC1ADC"/>
    <w:rsid w:val="00DC31DE"/>
    <w:rsid w:val="00DD2E72"/>
    <w:rsid w:val="00DD484B"/>
    <w:rsid w:val="00DF5D47"/>
    <w:rsid w:val="00E03831"/>
    <w:rsid w:val="00E046E9"/>
    <w:rsid w:val="00E07B5D"/>
    <w:rsid w:val="00E1779E"/>
    <w:rsid w:val="00E30B8D"/>
    <w:rsid w:val="00E32FF6"/>
    <w:rsid w:val="00E337D7"/>
    <w:rsid w:val="00E55B72"/>
    <w:rsid w:val="00E62785"/>
    <w:rsid w:val="00E631F9"/>
    <w:rsid w:val="00E72BCF"/>
    <w:rsid w:val="00E825C5"/>
    <w:rsid w:val="00E83CB7"/>
    <w:rsid w:val="00E97D3F"/>
    <w:rsid w:val="00EA0DA0"/>
    <w:rsid w:val="00EA2F97"/>
    <w:rsid w:val="00EB4B5B"/>
    <w:rsid w:val="00ED394F"/>
    <w:rsid w:val="00EE1E7A"/>
    <w:rsid w:val="00EF0E4E"/>
    <w:rsid w:val="00F1166E"/>
    <w:rsid w:val="00F21D2F"/>
    <w:rsid w:val="00F30FC6"/>
    <w:rsid w:val="00F3193E"/>
    <w:rsid w:val="00F33814"/>
    <w:rsid w:val="00F4001E"/>
    <w:rsid w:val="00F4220D"/>
    <w:rsid w:val="00F4587A"/>
    <w:rsid w:val="00F552EB"/>
    <w:rsid w:val="00F570E9"/>
    <w:rsid w:val="00F650B9"/>
    <w:rsid w:val="00F67C08"/>
    <w:rsid w:val="00F724BA"/>
    <w:rsid w:val="00F95D61"/>
    <w:rsid w:val="00FA7464"/>
    <w:rsid w:val="00FB2711"/>
    <w:rsid w:val="00FB4946"/>
    <w:rsid w:val="00FB5C18"/>
    <w:rsid w:val="00FC6E8C"/>
    <w:rsid w:val="00FC7D22"/>
    <w:rsid w:val="00FD0B8A"/>
    <w:rsid w:val="00FD1E2F"/>
    <w:rsid w:val="00FD33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C5770"/>
  <w15:chartTrackingRefBased/>
  <w15:docId w15:val="{0CF9A186-2FF7-423C-AD51-D51A6F55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095CD8"/>
    <w:rPr>
      <w:rFonts w:ascii="TimesNewRomanPSMT" w:hAnsi="TimesNewRomanPSMT" w:hint="default"/>
      <w:b w:val="0"/>
      <w:bCs w:val="0"/>
      <w:i w:val="0"/>
      <w:iCs w:val="0"/>
      <w:color w:val="000000"/>
      <w:sz w:val="24"/>
      <w:szCs w:val="24"/>
    </w:rPr>
  </w:style>
  <w:style w:type="character" w:customStyle="1" w:styleId="fontstyle21">
    <w:name w:val="fontstyle21"/>
    <w:basedOn w:val="Policepardfaut"/>
    <w:rsid w:val="00095CD8"/>
    <w:rPr>
      <w:rFonts w:ascii="Helvetica" w:hAnsi="Helvetica" w:hint="default"/>
      <w:b w:val="0"/>
      <w:bCs w:val="0"/>
      <w:i w:val="0"/>
      <w:iCs w:val="0"/>
      <w:color w:val="000000"/>
      <w:sz w:val="20"/>
      <w:szCs w:val="20"/>
    </w:rPr>
  </w:style>
  <w:style w:type="paragraph" w:styleId="NormalWeb">
    <w:name w:val="Normal (Web)"/>
    <w:basedOn w:val="Normal"/>
    <w:uiPriority w:val="99"/>
    <w:rsid w:val="00F724B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2115E3"/>
    <w:pPr>
      <w:tabs>
        <w:tab w:val="center" w:pos="4536"/>
        <w:tab w:val="right" w:pos="9072"/>
      </w:tabs>
      <w:spacing w:after="0" w:line="240" w:lineRule="auto"/>
    </w:pPr>
  </w:style>
  <w:style w:type="character" w:customStyle="1" w:styleId="En-tteCar">
    <w:name w:val="En-tête Car"/>
    <w:basedOn w:val="Policepardfaut"/>
    <w:link w:val="En-tte"/>
    <w:uiPriority w:val="99"/>
    <w:rsid w:val="002115E3"/>
  </w:style>
  <w:style w:type="paragraph" w:styleId="Pieddepage">
    <w:name w:val="footer"/>
    <w:basedOn w:val="Normal"/>
    <w:link w:val="PieddepageCar"/>
    <w:uiPriority w:val="99"/>
    <w:unhideWhenUsed/>
    <w:rsid w:val="002115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15E3"/>
  </w:style>
  <w:style w:type="character" w:styleId="Numrodeligne">
    <w:name w:val="line number"/>
    <w:basedOn w:val="Policepardfaut"/>
    <w:uiPriority w:val="99"/>
    <w:semiHidden/>
    <w:unhideWhenUsed/>
    <w:rsid w:val="008959B2"/>
  </w:style>
  <w:style w:type="paragraph" w:styleId="Paragraphedeliste">
    <w:name w:val="List Paragraph"/>
    <w:basedOn w:val="Normal"/>
    <w:uiPriority w:val="34"/>
    <w:qFormat/>
    <w:rsid w:val="00E337D7"/>
    <w:pPr>
      <w:ind w:left="720"/>
      <w:contextualSpacing/>
    </w:pPr>
  </w:style>
  <w:style w:type="character" w:styleId="Marquedecommentaire">
    <w:name w:val="annotation reference"/>
    <w:basedOn w:val="Policepardfaut"/>
    <w:uiPriority w:val="99"/>
    <w:semiHidden/>
    <w:unhideWhenUsed/>
    <w:rsid w:val="00C631A0"/>
    <w:rPr>
      <w:sz w:val="16"/>
      <w:szCs w:val="16"/>
    </w:rPr>
  </w:style>
  <w:style w:type="paragraph" w:styleId="Commentaire">
    <w:name w:val="annotation text"/>
    <w:basedOn w:val="Normal"/>
    <w:link w:val="CommentaireCar"/>
    <w:uiPriority w:val="99"/>
    <w:unhideWhenUsed/>
    <w:rsid w:val="00C631A0"/>
    <w:pPr>
      <w:spacing w:line="240" w:lineRule="auto"/>
    </w:pPr>
    <w:rPr>
      <w:sz w:val="20"/>
      <w:szCs w:val="20"/>
    </w:rPr>
  </w:style>
  <w:style w:type="character" w:customStyle="1" w:styleId="CommentaireCar">
    <w:name w:val="Commentaire Car"/>
    <w:basedOn w:val="Policepardfaut"/>
    <w:link w:val="Commentaire"/>
    <w:uiPriority w:val="99"/>
    <w:rsid w:val="00C631A0"/>
    <w:rPr>
      <w:sz w:val="20"/>
      <w:szCs w:val="20"/>
    </w:rPr>
  </w:style>
  <w:style w:type="paragraph" w:styleId="Objetducommentaire">
    <w:name w:val="annotation subject"/>
    <w:basedOn w:val="Commentaire"/>
    <w:next w:val="Commentaire"/>
    <w:link w:val="ObjetducommentaireCar"/>
    <w:uiPriority w:val="99"/>
    <w:semiHidden/>
    <w:unhideWhenUsed/>
    <w:rsid w:val="00C631A0"/>
    <w:rPr>
      <w:b/>
      <w:bCs/>
    </w:rPr>
  </w:style>
  <w:style w:type="character" w:customStyle="1" w:styleId="ObjetducommentaireCar">
    <w:name w:val="Objet du commentaire Car"/>
    <w:basedOn w:val="CommentaireCar"/>
    <w:link w:val="Objetducommentaire"/>
    <w:uiPriority w:val="99"/>
    <w:semiHidden/>
    <w:rsid w:val="00C631A0"/>
    <w:rPr>
      <w:b/>
      <w:bCs/>
      <w:sz w:val="20"/>
      <w:szCs w:val="20"/>
    </w:rPr>
  </w:style>
  <w:style w:type="character" w:styleId="Appelnotedebasdep">
    <w:name w:val="footnote reference"/>
    <w:semiHidden/>
    <w:rsid w:val="00D65656"/>
  </w:style>
  <w:style w:type="character" w:customStyle="1" w:styleId="matchlocations">
    <w:name w:val="matchlocations"/>
    <w:basedOn w:val="Policepardfaut"/>
    <w:rsid w:val="00E83CB7"/>
  </w:style>
  <w:style w:type="character" w:customStyle="1" w:styleId="stl18">
    <w:name w:val="stl_18"/>
    <w:basedOn w:val="Policepardfaut"/>
    <w:rsid w:val="00BE3A04"/>
  </w:style>
  <w:style w:type="paragraph" w:styleId="Rvision">
    <w:name w:val="Revision"/>
    <w:hidden/>
    <w:uiPriority w:val="99"/>
    <w:semiHidden/>
    <w:rsid w:val="009B23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6937">
      <w:bodyDiv w:val="1"/>
      <w:marLeft w:val="0"/>
      <w:marRight w:val="0"/>
      <w:marTop w:val="0"/>
      <w:marBottom w:val="0"/>
      <w:divBdr>
        <w:top w:val="none" w:sz="0" w:space="0" w:color="auto"/>
        <w:left w:val="none" w:sz="0" w:space="0" w:color="auto"/>
        <w:bottom w:val="none" w:sz="0" w:space="0" w:color="auto"/>
        <w:right w:val="none" w:sz="0" w:space="0" w:color="auto"/>
      </w:divBdr>
    </w:div>
    <w:div w:id="265817386">
      <w:bodyDiv w:val="1"/>
      <w:marLeft w:val="0"/>
      <w:marRight w:val="0"/>
      <w:marTop w:val="0"/>
      <w:marBottom w:val="0"/>
      <w:divBdr>
        <w:top w:val="none" w:sz="0" w:space="0" w:color="auto"/>
        <w:left w:val="none" w:sz="0" w:space="0" w:color="auto"/>
        <w:bottom w:val="none" w:sz="0" w:space="0" w:color="auto"/>
        <w:right w:val="none" w:sz="0" w:space="0" w:color="auto"/>
      </w:divBdr>
    </w:div>
    <w:div w:id="622466619">
      <w:bodyDiv w:val="1"/>
      <w:marLeft w:val="0"/>
      <w:marRight w:val="0"/>
      <w:marTop w:val="0"/>
      <w:marBottom w:val="0"/>
      <w:divBdr>
        <w:top w:val="none" w:sz="0" w:space="0" w:color="auto"/>
        <w:left w:val="none" w:sz="0" w:space="0" w:color="auto"/>
        <w:bottom w:val="none" w:sz="0" w:space="0" w:color="auto"/>
        <w:right w:val="none" w:sz="0" w:space="0" w:color="auto"/>
      </w:divBdr>
      <w:divsChild>
        <w:div w:id="1471704963">
          <w:marLeft w:val="0"/>
          <w:marRight w:val="0"/>
          <w:marTop w:val="0"/>
          <w:marBottom w:val="0"/>
          <w:divBdr>
            <w:top w:val="none" w:sz="0" w:space="0" w:color="auto"/>
            <w:left w:val="none" w:sz="0" w:space="0" w:color="auto"/>
            <w:bottom w:val="none" w:sz="0" w:space="0" w:color="auto"/>
            <w:right w:val="none" w:sz="0" w:space="0" w:color="auto"/>
          </w:divBdr>
          <w:divsChild>
            <w:div w:id="81356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81428">
      <w:bodyDiv w:val="1"/>
      <w:marLeft w:val="0"/>
      <w:marRight w:val="0"/>
      <w:marTop w:val="0"/>
      <w:marBottom w:val="0"/>
      <w:divBdr>
        <w:top w:val="none" w:sz="0" w:space="0" w:color="auto"/>
        <w:left w:val="none" w:sz="0" w:space="0" w:color="auto"/>
        <w:bottom w:val="none" w:sz="0" w:space="0" w:color="auto"/>
        <w:right w:val="none" w:sz="0" w:space="0" w:color="auto"/>
      </w:divBdr>
      <w:divsChild>
        <w:div w:id="518392412">
          <w:marLeft w:val="0"/>
          <w:marRight w:val="0"/>
          <w:marTop w:val="0"/>
          <w:marBottom w:val="0"/>
          <w:divBdr>
            <w:top w:val="none" w:sz="0" w:space="0" w:color="auto"/>
            <w:left w:val="none" w:sz="0" w:space="0" w:color="auto"/>
            <w:bottom w:val="none" w:sz="0" w:space="0" w:color="auto"/>
            <w:right w:val="none" w:sz="0" w:space="0" w:color="auto"/>
          </w:divBdr>
        </w:div>
        <w:div w:id="114061619">
          <w:marLeft w:val="0"/>
          <w:marRight w:val="0"/>
          <w:marTop w:val="0"/>
          <w:marBottom w:val="0"/>
          <w:divBdr>
            <w:top w:val="none" w:sz="0" w:space="0" w:color="auto"/>
            <w:left w:val="none" w:sz="0" w:space="0" w:color="auto"/>
            <w:bottom w:val="none" w:sz="0" w:space="0" w:color="auto"/>
            <w:right w:val="none" w:sz="0" w:space="0" w:color="auto"/>
          </w:divBdr>
        </w:div>
        <w:div w:id="1357921816">
          <w:marLeft w:val="0"/>
          <w:marRight w:val="0"/>
          <w:marTop w:val="0"/>
          <w:marBottom w:val="0"/>
          <w:divBdr>
            <w:top w:val="none" w:sz="0" w:space="0" w:color="auto"/>
            <w:left w:val="none" w:sz="0" w:space="0" w:color="auto"/>
            <w:bottom w:val="none" w:sz="0" w:space="0" w:color="auto"/>
            <w:right w:val="none" w:sz="0" w:space="0" w:color="auto"/>
          </w:divBdr>
        </w:div>
      </w:divsChild>
    </w:div>
    <w:div w:id="1181701041">
      <w:bodyDiv w:val="1"/>
      <w:marLeft w:val="0"/>
      <w:marRight w:val="0"/>
      <w:marTop w:val="0"/>
      <w:marBottom w:val="0"/>
      <w:divBdr>
        <w:top w:val="none" w:sz="0" w:space="0" w:color="auto"/>
        <w:left w:val="none" w:sz="0" w:space="0" w:color="auto"/>
        <w:bottom w:val="none" w:sz="0" w:space="0" w:color="auto"/>
        <w:right w:val="none" w:sz="0" w:space="0" w:color="auto"/>
      </w:divBdr>
    </w:div>
    <w:div w:id="1699575977">
      <w:bodyDiv w:val="1"/>
      <w:marLeft w:val="0"/>
      <w:marRight w:val="0"/>
      <w:marTop w:val="0"/>
      <w:marBottom w:val="0"/>
      <w:divBdr>
        <w:top w:val="none" w:sz="0" w:space="0" w:color="auto"/>
        <w:left w:val="none" w:sz="0" w:space="0" w:color="auto"/>
        <w:bottom w:val="none" w:sz="0" w:space="0" w:color="auto"/>
        <w:right w:val="none" w:sz="0" w:space="0" w:color="auto"/>
      </w:divBdr>
    </w:div>
    <w:div w:id="2063407923">
      <w:bodyDiv w:val="1"/>
      <w:marLeft w:val="0"/>
      <w:marRight w:val="0"/>
      <w:marTop w:val="0"/>
      <w:marBottom w:val="0"/>
      <w:divBdr>
        <w:top w:val="none" w:sz="0" w:space="0" w:color="auto"/>
        <w:left w:val="none" w:sz="0" w:space="0" w:color="auto"/>
        <w:bottom w:val="none" w:sz="0" w:space="0" w:color="auto"/>
        <w:right w:val="none" w:sz="0" w:space="0" w:color="auto"/>
      </w:divBdr>
      <w:divsChild>
        <w:div w:id="1394280119">
          <w:marLeft w:val="0"/>
          <w:marRight w:val="0"/>
          <w:marTop w:val="0"/>
          <w:marBottom w:val="0"/>
          <w:divBdr>
            <w:top w:val="none" w:sz="0" w:space="0" w:color="auto"/>
            <w:left w:val="none" w:sz="0" w:space="0" w:color="auto"/>
            <w:bottom w:val="none" w:sz="0" w:space="0" w:color="auto"/>
            <w:right w:val="none" w:sz="0" w:space="0" w:color="auto"/>
          </w:divBdr>
        </w:div>
        <w:div w:id="505629545">
          <w:marLeft w:val="0"/>
          <w:marRight w:val="0"/>
          <w:marTop w:val="0"/>
          <w:marBottom w:val="0"/>
          <w:divBdr>
            <w:top w:val="none" w:sz="0" w:space="0" w:color="auto"/>
            <w:left w:val="none" w:sz="0" w:space="0" w:color="auto"/>
            <w:bottom w:val="none" w:sz="0" w:space="0" w:color="auto"/>
            <w:right w:val="none" w:sz="0" w:space="0" w:color="auto"/>
          </w:divBdr>
        </w:div>
        <w:div w:id="501042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5AC44-BF77-48A1-A5CA-40E895D32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8089</Words>
  <Characters>44494</Characters>
  <Application>Microsoft Office Word</Application>
  <DocSecurity>0</DocSecurity>
  <Lines>370</Lines>
  <Paragraphs>104</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52479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BOROT Ghislaine</dc:creator>
  <cp:keywords/>
  <dc:description/>
  <cp:lastModifiedBy>PINTO CARVALHO Suzanne</cp:lastModifiedBy>
  <cp:revision>2</cp:revision>
  <dcterms:created xsi:type="dcterms:W3CDTF">2024-05-24T12:18:00Z</dcterms:created>
  <dcterms:modified xsi:type="dcterms:W3CDTF">2024-05-24T12:18:00Z</dcterms:modified>
</cp:coreProperties>
</file>